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line="560" w:lineRule="exact"/>
        <w:ind w:left="0"/>
        <w:textAlignment w:val="auto"/>
      </w:pPr>
      <w:r>
        <w:rPr>
          <w:rFonts w:ascii="宋体" w:hAnsi="宋体" w:eastAsia="宋体" w:cs="宋体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740410</wp:posOffset>
                </wp:positionH>
                <wp:positionV relativeFrom="paragraph">
                  <wp:posOffset>9626600</wp:posOffset>
                </wp:positionV>
                <wp:extent cx="5979795" cy="43180"/>
                <wp:effectExtent l="0" t="7620" r="1905" b="25400"/>
                <wp:wrapNone/>
                <wp:docPr id="9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795" cy="43180"/>
                          <a:chOff x="1316" y="15385"/>
                          <a:chExt cx="9417" cy="68"/>
                        </a:xfrm>
                      </wpg:grpSpPr>
                      <wps:wsp>
                        <wps:cNvPr id="7" name="直线 11"/>
                        <wps:cNvCnPr/>
                        <wps:spPr>
                          <a:xfrm>
                            <a:off x="1324" y="15453"/>
                            <a:ext cx="9409" cy="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线 12"/>
                        <wps:cNvCnPr/>
                        <wps:spPr>
                          <a:xfrm>
                            <a:off x="1316" y="15385"/>
                            <a:ext cx="9409" cy="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" o:spid="_x0000_s1026" o:spt="203" style="position:absolute;left:0pt;margin-left:58.3pt;margin-top:758pt;height:3.4pt;width:470.85pt;z-index:251659264;mso-width-relative:page;mso-height-relative:page;" coordorigin="1316,15385" coordsize="9417,68" o:gfxdata="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JoQuw3bAAAADgEA&#10;AA8AAAAAAAAAAQAgAAAAIgAAAGRycy9kb3ducmV2LnhtbFBLAQIUABQAAAAIAIdO4kA5IGafiQIA&#10;ABMHAAAOAAAAAAAAAAEAIAAAACoBAABkcnMvZTJvRG9jLnhtbFBLBQYAAAAABgAGAFkBAAAlBgAA&#10;AAA=&#10;">
                <o:lock v:ext="edit" aspectratio="f"/>
                <v:line id="直线 11" o:spid="_x0000_s1026" o:spt="20" style="position:absolute;left:1324;top:15453;height:0;width:9409;" filled="f" stroked="t" coordsize="21600,21600" o:gfxdata="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toIVLsAAADa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直线 12" o:spid="_x0000_s1026" o:spt="20" style="position:absolute;left:1316;top:15385;height:0;width:9409;" filled="f" stroked="t" coordsize="21600,21600" o:gfxdata="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6NySp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2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line="560" w:lineRule="exact"/>
        <w:ind w:left="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740410</wp:posOffset>
                </wp:positionH>
                <wp:positionV relativeFrom="paragraph">
                  <wp:posOffset>9626600</wp:posOffset>
                </wp:positionV>
                <wp:extent cx="5979795" cy="43180"/>
                <wp:effectExtent l="0" t="7620" r="1905" b="25400"/>
                <wp:wrapNone/>
                <wp:docPr id="6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795" cy="43180"/>
                          <a:chOff x="1316" y="15385"/>
                          <a:chExt cx="9417" cy="68"/>
                        </a:xfrm>
                      </wpg:grpSpPr>
                      <wps:wsp>
                        <wps:cNvPr id="4" name="直线 8"/>
                        <wps:cNvCnPr/>
                        <wps:spPr>
                          <a:xfrm>
                            <a:off x="1324" y="15453"/>
                            <a:ext cx="9409" cy="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线 9"/>
                        <wps:cNvCnPr/>
                        <wps:spPr>
                          <a:xfrm>
                            <a:off x="1316" y="15385"/>
                            <a:ext cx="9409" cy="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58.3pt;margin-top:758pt;height:3.4pt;width:470.85pt;z-index:251659264;mso-width-relative:page;mso-height-relative:page;" coordorigin="1316,15385" coordsize="9417,68" o:gfxdata="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JoQuw3bAAAADgEA&#10;AA8AAAAAAAAAAQAgAAAAIgAAAGRycy9kb3ducmV2LnhtbFBLAQIUABQAAAAIAIdO4kDjc9nUiQIA&#10;ABAHAAAOAAAAAAAAAAEAIAAAACoBAABkcnMvZTJvRG9jLnhtbFBLBQYAAAAABgAGAFkBAAAlBgAA&#10;AAA=&#10;">
                <o:lock v:ext="edit" aspectratio="f"/>
                <v:line id="直线 8" o:spid="_x0000_s1026" o:spt="20" style="position:absolute;left:1324;top:15453;height:0;width:9409;" filled="f" stroked="t" coordsize="21600,21600" o:gfxdata="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giWI7sAAADa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直线 9" o:spid="_x0000_s1026" o:spt="20" style="position:absolute;left:1316;top:15385;height:0;width:9409;" filled="f" stroked="t" coordsize="21600,21600" o:gfxdata="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Nos3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泸溪县</w:t>
      </w:r>
      <w:r>
        <w:rPr>
          <w:rFonts w:hint="eastAsia" w:ascii="黑体" w:hAnsi="黑体" w:eastAsia="黑体" w:cs="黑体"/>
          <w:sz w:val="44"/>
          <w:szCs w:val="44"/>
        </w:rPr>
        <w:t>第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一</w:t>
      </w:r>
      <w:r>
        <w:rPr>
          <w:rFonts w:hint="eastAsia" w:ascii="黑体" w:hAnsi="黑体" w:eastAsia="黑体" w:cs="黑体"/>
          <w:sz w:val="44"/>
          <w:szCs w:val="44"/>
        </w:rPr>
        <w:t>批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一般</w:t>
      </w:r>
      <w:r>
        <w:rPr>
          <w:rFonts w:hint="eastAsia" w:ascii="黑体" w:hAnsi="黑体" w:eastAsia="黑体" w:cs="黑体"/>
          <w:sz w:val="44"/>
          <w:szCs w:val="44"/>
        </w:rPr>
        <w:t>湿地名录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泸溪县武水国家湿地公园一般</w:t>
      </w:r>
      <w:r>
        <w:rPr>
          <w:rFonts w:hint="eastAsia" w:ascii="仿宋_GB2312" w:hAnsi="仿宋_GB2312" w:eastAsia="仿宋_GB2312" w:cs="仿宋_GB2312"/>
          <w:sz w:val="32"/>
          <w:szCs w:val="32"/>
        </w:rPr>
        <w:t>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6"/>
        </w:tabs>
        <w:kinsoku/>
        <w:wordWrap/>
        <w:overflowPunct/>
        <w:topLinePunct w:val="0"/>
        <w:bidi w:val="0"/>
        <w:spacing w:before="0" w:after="0" w:line="560" w:lineRule="exact"/>
        <w:ind w:left="0" w:leftChars="0" w:right="0" w:rightChars="0"/>
        <w:jc w:val="left"/>
        <w:textAlignment w:val="auto"/>
        <w:rPr>
          <w:rFonts w:hint="eastAsia"/>
          <w:color w:val="0A0A0A"/>
          <w:spacing w:val="-1"/>
          <w:w w:val="115"/>
          <w:sz w:val="29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6"/>
        </w:tabs>
        <w:kinsoku/>
        <w:wordWrap/>
        <w:overflowPunct/>
        <w:topLinePunct w:val="0"/>
        <w:bidi w:val="0"/>
        <w:spacing w:before="0" w:after="0" w:line="560" w:lineRule="exact"/>
        <w:ind w:left="0" w:leftChars="0" w:right="0" w:rightChars="0"/>
        <w:jc w:val="left"/>
        <w:textAlignment w:val="auto"/>
        <w:rPr>
          <w:rFonts w:hint="eastAsia"/>
          <w:color w:val="0A0A0A"/>
          <w:spacing w:val="-1"/>
          <w:w w:val="115"/>
          <w:sz w:val="29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6"/>
        </w:tabs>
        <w:kinsoku/>
        <w:wordWrap/>
        <w:overflowPunct/>
        <w:topLinePunct w:val="0"/>
        <w:bidi w:val="0"/>
        <w:spacing w:before="0" w:after="0" w:line="560" w:lineRule="exact"/>
        <w:ind w:left="0" w:leftChars="0" w:right="0" w:rightChars="0"/>
        <w:jc w:val="left"/>
        <w:textAlignment w:val="auto"/>
        <w:rPr>
          <w:rFonts w:hint="eastAsia"/>
          <w:color w:val="0A0A0A"/>
          <w:spacing w:val="-1"/>
          <w:w w:val="115"/>
          <w:sz w:val="29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6"/>
        </w:tabs>
        <w:kinsoku/>
        <w:wordWrap/>
        <w:overflowPunct/>
        <w:topLinePunct w:val="0"/>
        <w:bidi w:val="0"/>
        <w:spacing w:before="0" w:after="0" w:line="560" w:lineRule="exact"/>
        <w:ind w:left="0" w:leftChars="0" w:right="0" w:rightChars="0"/>
        <w:jc w:val="left"/>
        <w:textAlignment w:val="auto"/>
        <w:rPr>
          <w:rFonts w:hint="eastAsia"/>
          <w:color w:val="0A0A0A"/>
          <w:spacing w:val="-1"/>
          <w:w w:val="115"/>
          <w:sz w:val="29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6"/>
        </w:tabs>
        <w:kinsoku/>
        <w:wordWrap/>
        <w:overflowPunct/>
        <w:topLinePunct w:val="0"/>
        <w:bidi w:val="0"/>
        <w:spacing w:before="0" w:after="0" w:line="560" w:lineRule="exact"/>
        <w:ind w:left="0" w:leftChars="0" w:right="0" w:rightChars="0"/>
        <w:jc w:val="left"/>
        <w:textAlignment w:val="auto"/>
        <w:rPr>
          <w:rFonts w:hint="eastAsia"/>
          <w:color w:val="0A0A0A"/>
          <w:spacing w:val="-1"/>
          <w:w w:val="115"/>
          <w:sz w:val="29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6"/>
        </w:tabs>
        <w:kinsoku/>
        <w:wordWrap/>
        <w:overflowPunct/>
        <w:topLinePunct w:val="0"/>
        <w:bidi w:val="0"/>
        <w:spacing w:before="0" w:after="0" w:line="560" w:lineRule="exact"/>
        <w:ind w:left="0" w:leftChars="0" w:right="0" w:rightChars="0"/>
        <w:jc w:val="left"/>
        <w:textAlignment w:val="auto"/>
        <w:rPr>
          <w:rFonts w:hint="eastAsia"/>
          <w:color w:val="0A0A0A"/>
          <w:spacing w:val="-1"/>
          <w:w w:val="115"/>
          <w:sz w:val="29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6"/>
        </w:tabs>
        <w:kinsoku/>
        <w:wordWrap/>
        <w:overflowPunct/>
        <w:topLinePunct w:val="0"/>
        <w:bidi w:val="0"/>
        <w:spacing w:before="0" w:after="0" w:line="560" w:lineRule="exact"/>
        <w:ind w:left="0" w:leftChars="0" w:right="0" w:rightChars="0"/>
        <w:jc w:val="left"/>
        <w:textAlignment w:val="auto"/>
        <w:rPr>
          <w:rFonts w:hint="eastAsia"/>
          <w:color w:val="0A0A0A"/>
          <w:spacing w:val="-1"/>
          <w:w w:val="115"/>
          <w:sz w:val="29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6"/>
        </w:tabs>
        <w:kinsoku/>
        <w:wordWrap/>
        <w:overflowPunct/>
        <w:topLinePunct w:val="0"/>
        <w:bidi w:val="0"/>
        <w:spacing w:before="0" w:after="0" w:line="560" w:lineRule="exact"/>
        <w:ind w:left="0" w:leftChars="0" w:right="0" w:rightChars="0"/>
        <w:jc w:val="left"/>
        <w:textAlignment w:val="auto"/>
        <w:rPr>
          <w:rFonts w:hint="eastAsia"/>
          <w:color w:val="0A0A0A"/>
          <w:spacing w:val="-1"/>
          <w:w w:val="115"/>
          <w:sz w:val="29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6"/>
        </w:tabs>
        <w:kinsoku/>
        <w:wordWrap/>
        <w:overflowPunct/>
        <w:topLinePunct w:val="0"/>
        <w:bidi w:val="0"/>
        <w:spacing w:before="0" w:after="0" w:line="560" w:lineRule="exact"/>
        <w:ind w:left="0" w:leftChars="0" w:right="0" w:rightChars="0"/>
        <w:jc w:val="left"/>
        <w:textAlignment w:val="auto"/>
        <w:rPr>
          <w:rFonts w:hint="eastAsia"/>
          <w:color w:val="0A0A0A"/>
          <w:spacing w:val="-1"/>
          <w:w w:val="115"/>
          <w:sz w:val="29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6"/>
        </w:tabs>
        <w:kinsoku/>
        <w:wordWrap/>
        <w:overflowPunct/>
        <w:topLinePunct w:val="0"/>
        <w:bidi w:val="0"/>
        <w:spacing w:before="0" w:after="0" w:line="560" w:lineRule="exact"/>
        <w:ind w:left="0" w:leftChars="0" w:right="0" w:rightChars="0"/>
        <w:jc w:val="left"/>
        <w:textAlignment w:val="auto"/>
        <w:rPr>
          <w:rFonts w:hint="eastAsia"/>
          <w:color w:val="0A0A0A"/>
          <w:spacing w:val="-1"/>
          <w:w w:val="115"/>
          <w:sz w:val="29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6"/>
        </w:tabs>
        <w:kinsoku/>
        <w:wordWrap/>
        <w:overflowPunct/>
        <w:topLinePunct w:val="0"/>
        <w:bidi w:val="0"/>
        <w:spacing w:before="0" w:after="0" w:line="560" w:lineRule="exact"/>
        <w:ind w:left="0" w:leftChars="0" w:right="0" w:rightChars="0"/>
        <w:jc w:val="left"/>
        <w:textAlignment w:val="auto"/>
        <w:rPr>
          <w:rFonts w:hint="eastAsia"/>
          <w:color w:val="0A0A0A"/>
          <w:spacing w:val="-1"/>
          <w:w w:val="115"/>
          <w:sz w:val="29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6"/>
        </w:tabs>
        <w:kinsoku/>
        <w:wordWrap/>
        <w:overflowPunct/>
        <w:topLinePunct w:val="0"/>
        <w:bidi w:val="0"/>
        <w:spacing w:before="0" w:after="0" w:line="560" w:lineRule="exact"/>
        <w:ind w:left="0" w:leftChars="0" w:right="0" w:rightChars="0"/>
        <w:jc w:val="left"/>
        <w:textAlignment w:val="auto"/>
        <w:rPr>
          <w:rFonts w:hint="eastAsia"/>
          <w:color w:val="0A0A0A"/>
          <w:spacing w:val="-1"/>
          <w:w w:val="115"/>
          <w:sz w:val="29"/>
          <w:lang w:val="en-US" w:eastAsia="zh-CN"/>
        </w:rPr>
        <w:sectPr>
          <w:pgSz w:w="11900" w:h="16840"/>
          <w:pgMar w:top="2154" w:right="1474" w:bottom="1984" w:left="1587" w:header="720" w:footer="720" w:gutter="0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line="48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line="48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泸溪县一般湿地名录发布信息表</w:t>
      </w:r>
    </w:p>
    <w:tbl>
      <w:tblPr>
        <w:tblStyle w:val="6"/>
        <w:tblW w:w="15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98"/>
        <w:gridCol w:w="1522"/>
        <w:gridCol w:w="2194"/>
        <w:gridCol w:w="1137"/>
        <w:gridCol w:w="945"/>
        <w:gridCol w:w="2172"/>
        <w:gridCol w:w="1192"/>
        <w:gridCol w:w="1987"/>
        <w:gridCol w:w="850"/>
        <w:gridCol w:w="762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Autospacing="0" w:line="48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Autospacing="0" w:line="48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湿地名称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Autospacing="0" w:line="48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行政区域</w:t>
            </w:r>
          </w:p>
        </w:tc>
        <w:tc>
          <w:tcPr>
            <w:tcW w:w="21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Autospacing="0" w:line="48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地理坐标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Autospacing="0" w:line="48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面积（公顷）</w:t>
            </w:r>
          </w:p>
        </w:tc>
        <w:tc>
          <w:tcPr>
            <w:tcW w:w="21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Autospacing="0" w:line="48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湿地类型</w:t>
            </w:r>
          </w:p>
        </w:tc>
        <w:tc>
          <w:tcPr>
            <w:tcW w:w="11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Autospacing="0" w:line="48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保护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Autospacing="0" w:line="48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方式</w:t>
            </w:r>
          </w:p>
        </w:tc>
        <w:tc>
          <w:tcPr>
            <w:tcW w:w="19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Autospacing="0" w:line="48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方要保护对象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Autospacing="0" w:line="48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责任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Autospacing="0" w:line="48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主体</w:t>
            </w:r>
          </w:p>
        </w:tc>
        <w:tc>
          <w:tcPr>
            <w:tcW w:w="7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Autospacing="0" w:line="48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管理单位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Autospacing="0" w:line="48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确认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Autospacing="0" w:line="48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Autospacing="0" w:line="48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9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Autospacing="0" w:line="48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Autospacing="0" w:line="48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19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Autospacing="0" w:line="48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Autospacing="0" w:line="48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总面积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Autospacing="0" w:line="48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湿地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Autospacing="0" w:line="48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面积</w:t>
            </w:r>
          </w:p>
        </w:tc>
        <w:tc>
          <w:tcPr>
            <w:tcW w:w="217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Autospacing="0" w:line="48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Autospacing="0" w:line="48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Autospacing="0" w:line="48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Autospacing="0" w:line="48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Autospacing="0" w:line="48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Autospacing="0" w:line="48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  <w:jc w:val="center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湖南省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泸溪县武水国家湿地公园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一般湿地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48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泸溪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潭溪镇、白羊溪乡、洗溪镇、武溪镇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经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109°50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’’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~110°13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’’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北纬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28°11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~28°17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”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2429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1700.3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湿地类型包括河流湿地、人工湿地2类3型。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河流湿地有永久性河流和洪泛平原湿地2型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人工湿地有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库塘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型。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武水国家湿地公园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48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zh-CN" w:eastAsia="zh-CN" w:bidi="zh-CN"/>
              </w:rPr>
              <w:t>保护湿地生态系统及其生物多样性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zh-CN"/>
              </w:rPr>
              <w:t>白颈长尾雉、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zh-CN"/>
              </w:rPr>
              <w:t>中华秋沙鸭、黑鸢、黑翅鸢、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zh-CN"/>
              </w:rPr>
              <w:t>虎纹蛙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zh-CN" w:eastAsia="zh-CN" w:bidi="zh-CN"/>
              </w:rPr>
              <w:t>等珍稀濒危物种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zh-CN"/>
              </w:rPr>
              <w:t>。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泸溪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县人民政府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县林业局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附合K、E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湿地名称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符合《湖南省省级重要湿地和一般湿地认定管理办法》命名方法。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行政区域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填写湿地所在的县市区。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地理坐标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(指省级重要湿地所跨的经纬度范围,以度分秒形式表示,取整数)。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面积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以公顷为单位,保留两位小数。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21"/>
          <w:szCs w:val="21"/>
          <w:lang w:val="en-US" w:eastAsia="zh-CN"/>
        </w:rPr>
        <w:t>5.湿地类型</w:t>
      </w:r>
      <w:r>
        <w:rPr>
          <w:rFonts w:hint="eastAsia" w:ascii="Times New Roman" w:hAnsi="Times New Roman" w:eastAsia="仿宋_GB2312" w:cs="Times New Roman"/>
          <w:spacing w:val="-6"/>
          <w:sz w:val="21"/>
          <w:szCs w:val="21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pacing w:val="-6"/>
          <w:sz w:val="21"/>
          <w:szCs w:val="21"/>
          <w:lang w:val="en-US" w:eastAsia="zh-CN"/>
        </w:rPr>
        <w:t>湿地类型按《中华人民共和国国家标准</w:t>
      </w:r>
      <w:r>
        <w:rPr>
          <w:rFonts w:hint="eastAsia" w:ascii="Times New Roman" w:hAnsi="Times New Roman" w:eastAsia="仿宋_GB2312" w:cs="Times New Roman"/>
          <w:spacing w:val="-6"/>
          <w:sz w:val="21"/>
          <w:szCs w:val="21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pacing w:val="-6"/>
          <w:sz w:val="21"/>
          <w:szCs w:val="21"/>
          <w:lang w:val="en-US" w:eastAsia="zh-CN"/>
        </w:rPr>
        <w:t>湿地分类（GB/T24708）》的有关规定进行划分;第三次全国国土调查结果公布后,根据调查结果确定湿地分类）</w:t>
      </w:r>
      <w:r>
        <w:rPr>
          <w:rFonts w:hint="eastAsia" w:ascii="Times New Roman" w:hAnsi="Times New Roman" w:eastAsia="仿宋_GB2312" w:cs="Times New Roman"/>
          <w:spacing w:val="-6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保护方式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已有国家公园、自然保护区、湿地公园及其他自然公园、风景名胜区等保护方式;无保护方式的,填无。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eastAsia="Arial"/>
          <w:sz w:val="108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主要保护对象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主要保护的对象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。</w:t>
      </w:r>
    </w:p>
    <w:sectPr>
      <w:pgSz w:w="16840" w:h="11900" w:orient="landscape"/>
      <w:pgMar w:top="1417" w:right="1134" w:bottom="1134" w:left="1134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IxZDYyMThhMTQ0NWQ0MGExNWU2ZDhiM2FhYzk0MWIifQ=="/>
  </w:docVars>
  <w:rsids>
    <w:rsidRoot w:val="00000000"/>
    <w:rsid w:val="03AC5D4D"/>
    <w:rsid w:val="10B26FE8"/>
    <w:rsid w:val="13E577EB"/>
    <w:rsid w:val="169E2743"/>
    <w:rsid w:val="19D21E5D"/>
    <w:rsid w:val="20656CFA"/>
    <w:rsid w:val="23937E66"/>
    <w:rsid w:val="271531DD"/>
    <w:rsid w:val="3A722EBE"/>
    <w:rsid w:val="3AF023F3"/>
    <w:rsid w:val="3B7A6022"/>
    <w:rsid w:val="3F06588A"/>
    <w:rsid w:val="5A664F81"/>
    <w:rsid w:val="5ABB7D61"/>
    <w:rsid w:val="5AD91F7F"/>
    <w:rsid w:val="5BAF55F1"/>
    <w:rsid w:val="5EF4D21E"/>
    <w:rsid w:val="6B661CEE"/>
    <w:rsid w:val="766A6EA7"/>
    <w:rsid w:val="771472D8"/>
    <w:rsid w:val="797F3126"/>
    <w:rsid w:val="7D491483"/>
    <w:rsid w:val="EFEDD0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en-US" w:eastAsia="en-US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cs="Times New Roman"/>
      <w:sz w:val="28"/>
      <w:szCs w:val="20"/>
    </w:r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29"/>
      <w:szCs w:val="29"/>
    </w:rPr>
  </w:style>
  <w:style w:type="paragraph" w:styleId="4">
    <w:name w:val="Title"/>
    <w:basedOn w:val="1"/>
    <w:qFormat/>
    <w:uiPriority w:val="1"/>
    <w:pPr>
      <w:spacing w:line="1463" w:lineRule="exact"/>
      <w:ind w:left="593"/>
    </w:pPr>
    <w:rPr>
      <w:rFonts w:ascii="Arial Unicode MS" w:hAnsi="Arial Unicode MS" w:eastAsia="Arial Unicode MS" w:cs="Arial Unicode MS"/>
      <w:sz w:val="97"/>
      <w:szCs w:val="97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List Paragraph"/>
    <w:basedOn w:val="1"/>
    <w:qFormat/>
    <w:uiPriority w:val="1"/>
    <w:pPr>
      <w:spacing w:before="96"/>
      <w:ind w:left="1222" w:hanging="461"/>
    </w:pPr>
    <w:rPr>
      <w:rFonts w:ascii="Arial Unicode MS" w:hAnsi="Arial Unicode MS" w:eastAsia="Arial Unicode MS" w:cs="Arial Unicode MS"/>
    </w:r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ScaleCrop>false</ScaleCrop>
  <LinksUpToDate>false</LinksUpToDate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2023-11-14T10:03:00Z</dcterms:created>
  <dc:creator>yui</dc:creator>
  <cp:keywords>965E</cp:keywords>
  <cp:lastModifiedBy>Administrator</cp:lastModifiedBy>
  <cp:lastPrinted>2023-12-05T11:33:00Z</cp:lastPrinted>
  <dcterms:modified xsi:type="dcterms:W3CDTF">2023-12-08T07:55:52Z</dcterms:modified>
  <dc:subject>965E</dc:subject>
  <dc:title>965E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Doro PDF Writer [2.10] [http://www.the-sz.com/]</vt:lpwstr>
  </property>
  <property fmtid="{D5CDD505-2E9C-101B-9397-08002B2CF9AE}" pid="4" name="LastSaved">
    <vt:filetime>2023-11-14T00:00:00Z</vt:filetime>
  </property>
  <property fmtid="{D5CDD505-2E9C-101B-9397-08002B2CF9AE}" pid="5" name="KSOProductBuildVer">
    <vt:lpwstr>2052-12.1.0.15990</vt:lpwstr>
  </property>
  <property fmtid="{D5CDD505-2E9C-101B-9397-08002B2CF9AE}" pid="6" name="ICV">
    <vt:lpwstr>E5E3923C1A4F47378503E3C6B470F112_13</vt:lpwstr>
  </property>
</Properties>
</file>