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泸溪县经作（柑橘）产业社会化服务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</w:rPr>
        <w:t>整县试点项目</w:t>
      </w: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lang w:eastAsia="zh-CN"/>
        </w:rPr>
        <w:t>服务组织</w:t>
      </w:r>
      <w:r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</w:rPr>
        <w:t>遴选办法</w:t>
      </w:r>
    </w:p>
    <w:p>
      <w:pPr>
        <w:spacing w:line="580" w:lineRule="exact"/>
        <w:jc w:val="center"/>
        <w:rPr>
          <w:rFonts w:hint="eastAsia" w:ascii="方正大标宋简体" w:hAnsi="方正小标宋简体" w:eastAsia="方正大标宋简体" w:cs="方正小标宋简体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大标宋简体" w:hAnsi="方正小标宋简体" w:eastAsia="方正大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为认真实施好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整县试点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项目，确保项目实施进度、实施质量和实施效果，结合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  遴选原则：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坚持公平、公正、公开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、选优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  遴选程序：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1.自主申报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整县试点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项目支持的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无人机</w:t>
      </w:r>
      <w:r>
        <w:rPr>
          <w:rFonts w:hint="eastAsia" w:ascii="仿宋" w:hAnsi="仿宋" w:eastAsia="仿宋" w:cs="仿宋"/>
          <w:sz w:val="32"/>
          <w:szCs w:val="32"/>
        </w:rPr>
        <w:t>病虫害防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控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测土配方</w:t>
      </w:r>
      <w:r>
        <w:rPr>
          <w:rFonts w:hint="eastAsia" w:ascii="仿宋" w:hAnsi="仿宋" w:eastAsia="仿宋" w:cs="仿宋"/>
          <w:sz w:val="32"/>
          <w:szCs w:val="32"/>
        </w:rPr>
        <w:t>施肥、修剪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个环节，各服务组织结合自己的机械设备、作业人员、经营能力、管理水平等条件，自主选择服务环节、服务区域、服务规模，向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领导小组办公室书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面申请，并提供相关证明材料。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5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</w:rPr>
        <w:t>2.县级审核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领导小组办公室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《泸溪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社会化服务组织应具备的条件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对申报对象进行综合评议，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对申报对象的综合实力进行调查，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对符合条件的服务组织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名单提交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领导小组审定，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并对服务组织的服务环节、服务区域和服务规模提出推荐意见。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5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</w:rPr>
        <w:t>公示公开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eastAsia="zh-CN"/>
        </w:rPr>
        <w:t>遴选出的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服务组织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提交县项目领导小组审定后，及时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县政府门户网站进行公示，公示期7天以上。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下达计划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县项目领导小组办公室根据审核公示结果，结合服务组织的机械设备、服务人员、服务场所、服务能力等，对各服务组织下达年度服务计划，包括服务环节、服务内容、服务区域、服务规模、补贴标准，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并在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泸溪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网站进行公开，接受服务对象和社会监督。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附件：泸溪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社会化服务组织应具备的条件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Chars="0" w:firstLine="0" w:firstLineChars="0"/>
        <w:jc w:val="center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　　　　　　　　　　　　泸溪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Chars="0" w:firstLine="0" w:firstLineChars="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　　　　　　　　　　　　　　　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autoSpaceDE w:val="0"/>
        <w:spacing w:line="580" w:lineRule="exact"/>
        <w:jc w:val="lef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泸溪县经作（柑橘）产业社会化服务整县试点项目</w:t>
      </w:r>
    </w:p>
    <w:p>
      <w:pPr>
        <w:spacing w:line="560" w:lineRule="exact"/>
        <w:jc w:val="center"/>
        <w:rPr>
          <w:rFonts w:hint="eastAsia" w:ascii="黑体" w:hAnsi="楷体" w:eastAsia="黑体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服务组织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楷体" w:eastAsia="黑体"/>
          <w:color w:val="auto"/>
          <w:sz w:val="40"/>
          <w:szCs w:val="40"/>
        </w:rPr>
      </w:pPr>
    </w:p>
    <w:tbl>
      <w:tblPr>
        <w:tblStyle w:val="4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68"/>
        <w:gridCol w:w="4645"/>
        <w:gridCol w:w="2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2"/>
                <w:szCs w:val="22"/>
              </w:rPr>
            </w:pPr>
            <w:r>
              <w:rPr>
                <w:rFonts w:eastAsia="仿宋_GB2312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2"/>
                <w:szCs w:val="22"/>
              </w:rPr>
            </w:pPr>
            <w:r>
              <w:rPr>
                <w:rFonts w:eastAsia="仿宋_GB2312"/>
                <w:b/>
                <w:color w:val="auto"/>
                <w:sz w:val="22"/>
                <w:szCs w:val="22"/>
              </w:rPr>
              <w:t>项目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2"/>
                <w:szCs w:val="22"/>
              </w:rPr>
            </w:pPr>
            <w:r>
              <w:rPr>
                <w:rFonts w:eastAsia="仿宋_GB2312"/>
                <w:b/>
                <w:color w:val="auto"/>
                <w:sz w:val="22"/>
                <w:szCs w:val="22"/>
              </w:rPr>
              <w:t>应具备的</w:t>
            </w:r>
            <w:r>
              <w:rPr>
                <w:rFonts w:hint="eastAsia" w:eastAsia="仿宋_GB2312"/>
                <w:b/>
                <w:color w:val="auto"/>
                <w:sz w:val="22"/>
                <w:szCs w:val="22"/>
                <w:lang w:eastAsia="zh-CN"/>
              </w:rPr>
              <w:t>主要</w:t>
            </w:r>
            <w:r>
              <w:rPr>
                <w:rFonts w:eastAsia="仿宋_GB2312"/>
                <w:b/>
                <w:color w:val="auto"/>
                <w:sz w:val="22"/>
                <w:szCs w:val="22"/>
              </w:rPr>
              <w:t>条件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2"/>
                <w:szCs w:val="22"/>
              </w:rPr>
            </w:pPr>
            <w:r>
              <w:rPr>
                <w:rFonts w:eastAsia="仿宋_GB2312"/>
                <w:b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从业时间和服务经验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服务组织成立2年以上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有从事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柑橘</w:t>
            </w:r>
            <w:r>
              <w:rPr>
                <w:rFonts w:eastAsia="仿宋_GB2312"/>
                <w:color w:val="auto"/>
                <w:szCs w:val="21"/>
              </w:rPr>
              <w:t>社会化服务经验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提供登记证明</w:t>
            </w:r>
            <w:r>
              <w:rPr>
                <w:rFonts w:eastAsia="仿宋_GB2312"/>
                <w:color w:val="auto"/>
                <w:szCs w:val="21"/>
              </w:rPr>
              <w:t>，获得表彰奖励证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能力</w:t>
            </w:r>
          </w:p>
        </w:tc>
        <w:tc>
          <w:tcPr>
            <w:tcW w:w="4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仿宋_GB2312"/>
                <w:color w:val="auto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作业人员能满足所申报的社会化服务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环节需要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；2、具备相应</w:t>
            </w:r>
            <w:r>
              <w:rPr>
                <w:rFonts w:eastAsia="仿宋_GB2312"/>
                <w:color w:val="auto"/>
                <w:szCs w:val="21"/>
              </w:rPr>
              <w:t>服务</w:t>
            </w:r>
            <w:r>
              <w:rPr>
                <w:rFonts w:hint="eastAsia" w:eastAsia="仿宋_GB2312"/>
                <w:color w:val="auto"/>
                <w:szCs w:val="21"/>
              </w:rPr>
              <w:t>技能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3、有近两年来的与农户签订的服务合同书、作业技术人员名单、机械设备（飞防必须具备无人机3台以上）。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提供作业人员身份信息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，名单，</w:t>
            </w:r>
            <w:r>
              <w:rPr>
                <w:rFonts w:eastAsia="仿宋_GB2312"/>
                <w:color w:val="auto"/>
                <w:szCs w:val="21"/>
              </w:rPr>
              <w:t>服务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作业签订的</w:t>
            </w:r>
            <w:r>
              <w:rPr>
                <w:rFonts w:eastAsia="仿宋_GB2312"/>
                <w:color w:val="auto"/>
                <w:szCs w:val="21"/>
              </w:rPr>
              <w:t>合同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，机械设施照片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3</w:t>
            </w:r>
          </w:p>
        </w:tc>
        <w:tc>
          <w:tcPr>
            <w:tcW w:w="12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社会评价情况</w:t>
            </w:r>
          </w:p>
        </w:tc>
        <w:tc>
          <w:tcPr>
            <w:tcW w:w="46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在农民群众中享有良好的信誉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eastAsia="仿宋_GB2312"/>
                <w:color w:val="auto"/>
                <w:szCs w:val="21"/>
              </w:rPr>
              <w:t>所提供的服务质量优良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服务价格合理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eastAsia="仿宋_GB2312"/>
                <w:color w:val="auto"/>
                <w:szCs w:val="21"/>
              </w:rPr>
              <w:t>受到服务对象的认可和好评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43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服务对象所在村民委员会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评价</w:t>
            </w:r>
            <w:r>
              <w:rPr>
                <w:rFonts w:eastAsia="仿宋_GB2312"/>
                <w:color w:val="auto"/>
                <w:szCs w:val="21"/>
              </w:rPr>
              <w:t>证明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经营管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理情况</w:t>
            </w:r>
          </w:p>
        </w:tc>
        <w:tc>
          <w:tcPr>
            <w:tcW w:w="4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仿宋_GB2312"/>
                <w:color w:val="auto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有办公场所（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20㎡以上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）、有机构，有</w:t>
            </w:r>
            <w:r>
              <w:rPr>
                <w:rFonts w:eastAsia="仿宋_GB2312"/>
                <w:color w:val="auto"/>
                <w:szCs w:val="21"/>
              </w:rPr>
              <w:t>管理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制度、有作业分工和作业责任，并上墙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；2、有作业服务辐射范围图、收费标准，并上墙；3、有服务组织基本情况、工作实绩成效简介，并上墙；4、有专门的会计，财务管理规范、账目健全。</w:t>
            </w:r>
          </w:p>
        </w:tc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提供相关照片，提供财务管理资料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接受监管情况</w:t>
            </w:r>
          </w:p>
        </w:tc>
        <w:tc>
          <w:tcPr>
            <w:tcW w:w="4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在工商部门和农业（经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管</w:t>
            </w:r>
            <w:r>
              <w:rPr>
                <w:rFonts w:eastAsia="仿宋_GB2312"/>
                <w:color w:val="auto"/>
                <w:szCs w:val="21"/>
              </w:rPr>
              <w:t>）部门备案登记，接受登记管理部门的监督管理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近两年内无负面新闻事件发生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，服务组织不属于工商部门登记异常范围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营业执照复印件</w:t>
            </w:r>
          </w:p>
        </w:tc>
      </w:tr>
    </w:tbl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eastAsia="zh-CN"/>
        </w:rPr>
        <w:br w:type="page"/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</w:rPr>
        <w:t>泸溪县经作（柑橘）产业社会化服务整县试点项目</w:t>
      </w:r>
      <w:r>
        <w:rPr>
          <w:rFonts w:hint="eastAsia" w:ascii="仿宋" w:hAnsi="仿宋" w:eastAsia="仿宋" w:cs="仿宋"/>
          <w:b/>
          <w:bCs w:val="0"/>
          <w:color w:val="auto"/>
          <w:w w:val="90"/>
          <w:sz w:val="44"/>
          <w:szCs w:val="44"/>
          <w:lang w:eastAsia="zh-CN"/>
        </w:rPr>
        <w:t>服务组织遴选方案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6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为认真实施好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择优选取我县具备服务能力的社会化服务组织，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确保项目实施进度、实施质量和实施效果，结合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县实际，特制定本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一、遴选程序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严格执行泸溪政务网发布公告—自主申报—县级会商审核—公示公开程序。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二、遴选时间、地点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时间：2023年8月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柑橘产业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领导小组办公室（县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三、遴选承接服务环节名额数量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按照《泸溪县经作（柑橘）产业社会化服务整县试点项目实施方案》要求，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每个环节</w:t>
      </w:r>
      <w:r>
        <w:rPr>
          <w:rFonts w:hint="eastAsia" w:ascii="仿宋" w:hAnsi="仿宋" w:eastAsia="仿宋" w:cs="仿宋"/>
          <w:sz w:val="32"/>
          <w:szCs w:val="32"/>
        </w:rPr>
        <w:t>服务主体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数量不得少于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3个，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结合服务环节、作业面积和工作实际，科学确定承接各服务环节的社会化服务组织数量。遴选无人机病虫害综合防治社会化服务组织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不少于9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家、遴选测土配方施肥社会化服务组织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不少于9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家、遴选修剪社会化服务组织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不少于9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四、遴选范围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1、按照《泸溪县关于实施2023年柑橘产业社会化服务项目服务组织资格报名的公告》要求，于2023年7月30日前，已向泸溪县柑橘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领导小组办公室报名的服务组织。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2、泸溪县柑橘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领导小组办公室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提供已报名服务组织相关报名登记资料。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五、遴选要求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遴选出的服务组织要符合《泸溪县柑橘产业社会化服务组织应具备的条件》要求。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泸溪县柑橘产业社会化服务组织应具备的条件</w:t>
      </w:r>
    </w:p>
    <w:tbl>
      <w:tblPr>
        <w:tblStyle w:val="4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38"/>
        <w:gridCol w:w="4675"/>
        <w:gridCol w:w="2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  <w:t>应具备的</w:t>
            </w:r>
            <w:r>
              <w:rPr>
                <w:rFonts w:hint="eastAsia" w:eastAsia="仿宋_GB2312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  <w:t>条件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从业时间和服务经验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服务组织成立2年以上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有从事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柑橘</w:t>
            </w:r>
            <w:r>
              <w:rPr>
                <w:rFonts w:eastAsia="仿宋_GB2312"/>
                <w:color w:val="auto"/>
                <w:szCs w:val="21"/>
              </w:rPr>
              <w:t>社会化服务经验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提供登记证明</w:t>
            </w:r>
            <w:r>
              <w:rPr>
                <w:rFonts w:eastAsia="仿宋_GB2312"/>
                <w:color w:val="auto"/>
                <w:szCs w:val="21"/>
              </w:rPr>
              <w:t>，获得表彰奖励证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能力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作业人员能满足所申报的社会化服务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环节需要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；2、具备相应</w:t>
            </w:r>
            <w:r>
              <w:rPr>
                <w:rFonts w:eastAsia="仿宋_GB2312"/>
                <w:color w:val="auto"/>
                <w:szCs w:val="21"/>
              </w:rPr>
              <w:t>服务</w:t>
            </w:r>
            <w:r>
              <w:rPr>
                <w:rFonts w:hint="eastAsia" w:eastAsia="仿宋_GB2312"/>
                <w:color w:val="auto"/>
                <w:szCs w:val="21"/>
              </w:rPr>
              <w:t>技能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3、有近两年来的与农户签订的服务合同书、作业技术人员名单、机械设备（飞防必须具备无人机3台以上）。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提供作业人员身份信息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，名单，</w:t>
            </w:r>
            <w:r>
              <w:rPr>
                <w:rFonts w:eastAsia="仿宋_GB2312"/>
                <w:color w:val="auto"/>
                <w:szCs w:val="21"/>
              </w:rPr>
              <w:t>服务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作业签订的</w:t>
            </w:r>
            <w:r>
              <w:rPr>
                <w:rFonts w:eastAsia="仿宋_GB2312"/>
                <w:color w:val="auto"/>
                <w:szCs w:val="21"/>
              </w:rPr>
              <w:t>合同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，机械设施照片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23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社会评价情况</w:t>
            </w:r>
          </w:p>
        </w:tc>
        <w:tc>
          <w:tcPr>
            <w:tcW w:w="46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在农民群众中享有良好的信誉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eastAsia="仿宋_GB2312"/>
                <w:color w:val="auto"/>
                <w:szCs w:val="21"/>
              </w:rPr>
              <w:t>所提供的服务质量优良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服务价格合理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eastAsia="仿宋_GB2312"/>
                <w:color w:val="auto"/>
                <w:szCs w:val="21"/>
              </w:rPr>
              <w:t>受到服务对象的认可和好评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43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服务对象所在村民委员会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评价</w:t>
            </w:r>
            <w:r>
              <w:rPr>
                <w:rFonts w:eastAsia="仿宋_GB2312"/>
                <w:color w:val="auto"/>
                <w:szCs w:val="21"/>
              </w:rPr>
              <w:t>证明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经营管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理情况</w:t>
            </w:r>
          </w:p>
        </w:tc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有办公场所（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20㎡以上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）、有机构，有</w:t>
            </w:r>
            <w:r>
              <w:rPr>
                <w:rFonts w:eastAsia="仿宋_GB2312"/>
                <w:color w:val="auto"/>
                <w:szCs w:val="21"/>
              </w:rPr>
              <w:t>管理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制度、有作业分工和作业责任，并上墙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；2、有作业服务辐射范围图、收费标准，并上墙；3、有服务组织基本情况、工作实绩成效简介，并上墙；4、有专门的会计，财务管理规范、账目健全。</w:t>
            </w:r>
          </w:p>
        </w:tc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提供相关照片，提供财务管理资料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接受监管情况</w:t>
            </w:r>
          </w:p>
        </w:tc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eastAsia="仿宋_GB2312"/>
                <w:color w:val="auto"/>
                <w:szCs w:val="21"/>
              </w:rPr>
              <w:t>在工商部门和农业（经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管</w:t>
            </w:r>
            <w:r>
              <w:rPr>
                <w:rFonts w:eastAsia="仿宋_GB2312"/>
                <w:color w:val="auto"/>
                <w:szCs w:val="21"/>
              </w:rPr>
              <w:t>）部门备案登记，接受登记管理部门的监督管理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；2、</w:t>
            </w:r>
            <w:r>
              <w:rPr>
                <w:rFonts w:eastAsia="仿宋_GB2312"/>
                <w:color w:val="auto"/>
                <w:szCs w:val="21"/>
              </w:rPr>
              <w:t>近两年内无负面新闻事件发生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，服务组织不属于工商部门登记异常范围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szCs w:val="21"/>
              </w:rPr>
              <w:t>营业执照复印件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六、参与遴选评议人员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1、县财政局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副局长：张浩。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2、县纪委监委派驻农业农村局纪检监察组组长：刘卫国。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3、县农业农村局：农业农村局党组成员农业综合执法局副局长符自葵、农业农村局党组成员农业综合执法局副局长石成华、政策法规股长邓维国、农村社会事业促进股长杨永祥、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科技教育股长杨云梅、</w:t>
      </w:r>
      <w:r>
        <w:rPr>
          <w:rFonts w:hint="eastAsia" w:ascii="仿宋_GB2312" w:hAnsi="仿宋" w:eastAsia="仿宋_GB2312"/>
          <w:color w:val="auto"/>
          <w:spacing w:val="-6"/>
          <w:sz w:val="32"/>
          <w:szCs w:val="32"/>
          <w:lang w:eastAsia="zh-CN"/>
        </w:rPr>
        <w:t>土壤肥料工作站长杨安生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植保植检站长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董卫国、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计划财务股长符付好。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4、县农村经营服务站：副站长刘纯余、经营体制股长李慧。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1、泸溪县柑橘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领导小组办公室（县农业农村局）准备好已报名的服务组织相关资料，评议人员评分表。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2、泸溪县柑橘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社会化服务项目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领导小组办公室（县农业农村局）副主任石成华汇报服务组织报名情况。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3、参与评议人员现场评分。（见附件：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泸溪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县社会化服务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组织承接服务环节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4、现场统计各服务组织得分情况，由高分到低分排列，按服务环节（无人机病虫害综合防治、测土配方施肥、修剪）选择分数高的确定为服务组织。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附件：泸溪县社会化服务组织承接服务环节评分表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泸溪县农业农村局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2023年6月15日</w:t>
      </w:r>
    </w:p>
    <w:p>
      <w:pP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泸溪县社会化服务组织承接服务环节评分表</w:t>
      </w:r>
    </w:p>
    <w:p>
      <w:pPr>
        <w:ind w:right="-313" w:rightChars="-149"/>
        <w:jc w:val="left"/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u w:val="none"/>
          <w:lang w:val="en-US" w:eastAsia="zh-CN"/>
        </w:rPr>
        <w:t>组织名称：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color w:val="auto"/>
          <w:sz w:val="28"/>
          <w:szCs w:val="28"/>
          <w:u w:val="none"/>
          <w:lang w:val="en-US" w:eastAsia="zh-CN"/>
        </w:rPr>
        <w:t>申报环节：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时间：   年  月  日</w:t>
      </w:r>
    </w:p>
    <w:tbl>
      <w:tblPr>
        <w:tblStyle w:val="4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43"/>
        <w:gridCol w:w="3877"/>
        <w:gridCol w:w="828"/>
        <w:gridCol w:w="76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1"/>
                <w:szCs w:val="21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1"/>
                <w:szCs w:val="21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  <w:t>评分内容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color w:val="auto"/>
                <w:sz w:val="21"/>
                <w:szCs w:val="21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从业时间和服务经验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服务组织成立2年以上，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5分；2、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有从事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柑橘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社会化服务经验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5分，无相关服务经验计0分。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提供登记证明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，获得表彰奖励证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能力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能满足所申报的社会化服务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的作业人员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10人以上，计10分，低于10人，每低于1人扣1分；2、具备相应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好，计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10分，具备相应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较好，计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5分，不具备计0分。3、有近两年来的与农户签订的服务合同书、作业技术人员名单、机械设备（飞防必须具备无人机3台以上），计10分；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提供作业人员身份信息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，名单，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作业签订的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，机械设施照片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57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94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社会评价情况</w:t>
            </w:r>
          </w:p>
        </w:tc>
        <w:tc>
          <w:tcPr>
            <w:tcW w:w="387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在农民群众中享有良好的信誉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所提供的服务质量优良，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5分，信誉和服务质量群众不认可的计0分；2、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服务价格合理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受到服务对象的认可和好评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5分；服务对象评价低的计0分。</w:t>
            </w:r>
          </w:p>
        </w:tc>
        <w:tc>
          <w:tcPr>
            <w:tcW w:w="82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服务对象所在村民委员会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经营管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理情况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有专门办公场所（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20㎡以上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）、有机构，有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制度、有作业分工和作业责任，并上墙的计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分；其中无专门办公场所的计0分，其他项酌情扣分；2、有作业服务辐射范围图、收费标准，并上墙的，计5分，无计0分，不规范计2分；3、有服务组织基本情况、工作实绩成效简介，并上墙的，计5分，无计0分，不规范计2分；4、有专门的会计，财务管理规范、账目健全，计10分，财务管理混乱、无账目计0分；有账目但欠规范的计6分。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提供相关照片，提供财务管理资料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接受监管情况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在工商部门和农业（经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）部门备案登记，自觉接受登记管理部门的监督管理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5分，无登记备案的计0分；2、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近两年内无负面新闻事件发生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，服务组织不属于工商部门登记异常范围，计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5分，有负面新闻或异常登记的计0分。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营业执照复印件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79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48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合计得分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WJiNTZhNWI0NGY2YWE0OGFlZTY0Y2EwMDhhZTYifQ=="/>
  </w:docVars>
  <w:rsids>
    <w:rsidRoot w:val="4F832E5D"/>
    <w:rsid w:val="00190FB0"/>
    <w:rsid w:val="009B6DD0"/>
    <w:rsid w:val="01453A14"/>
    <w:rsid w:val="01487559"/>
    <w:rsid w:val="024E0ADE"/>
    <w:rsid w:val="04482B07"/>
    <w:rsid w:val="052E7834"/>
    <w:rsid w:val="07C05BA3"/>
    <w:rsid w:val="08F8136C"/>
    <w:rsid w:val="0A0F696E"/>
    <w:rsid w:val="0CBD6B55"/>
    <w:rsid w:val="0FE12B5A"/>
    <w:rsid w:val="13A26AA4"/>
    <w:rsid w:val="17CB1948"/>
    <w:rsid w:val="180C0990"/>
    <w:rsid w:val="18F558C8"/>
    <w:rsid w:val="1A9D6217"/>
    <w:rsid w:val="1B8F3DB2"/>
    <w:rsid w:val="1BE13EE2"/>
    <w:rsid w:val="24B71C84"/>
    <w:rsid w:val="295E6B72"/>
    <w:rsid w:val="309B06AC"/>
    <w:rsid w:val="34C61EA9"/>
    <w:rsid w:val="3A826C43"/>
    <w:rsid w:val="3BA329AE"/>
    <w:rsid w:val="3C1F03E3"/>
    <w:rsid w:val="3DD86E51"/>
    <w:rsid w:val="3E4070F5"/>
    <w:rsid w:val="40CB31D8"/>
    <w:rsid w:val="42F712EF"/>
    <w:rsid w:val="432F1853"/>
    <w:rsid w:val="43452E25"/>
    <w:rsid w:val="434626F9"/>
    <w:rsid w:val="43525542"/>
    <w:rsid w:val="47941C85"/>
    <w:rsid w:val="483B3480"/>
    <w:rsid w:val="4A6D4A0F"/>
    <w:rsid w:val="4BDB7C5A"/>
    <w:rsid w:val="4C514A96"/>
    <w:rsid w:val="4D427DD2"/>
    <w:rsid w:val="4DC808DA"/>
    <w:rsid w:val="4F832E5D"/>
    <w:rsid w:val="5201085F"/>
    <w:rsid w:val="53C95B05"/>
    <w:rsid w:val="540E2DBF"/>
    <w:rsid w:val="581D22C5"/>
    <w:rsid w:val="5EFD5533"/>
    <w:rsid w:val="68F33602"/>
    <w:rsid w:val="69C5170A"/>
    <w:rsid w:val="6C41399D"/>
    <w:rsid w:val="6C846764"/>
    <w:rsid w:val="6D970BBC"/>
    <w:rsid w:val="6E6715F2"/>
    <w:rsid w:val="73CD3548"/>
    <w:rsid w:val="74747ADB"/>
    <w:rsid w:val="751B4639"/>
    <w:rsid w:val="75626B9E"/>
    <w:rsid w:val="7672088F"/>
    <w:rsid w:val="7E5C27F5"/>
    <w:rsid w:val="7ED93E46"/>
    <w:rsid w:val="7F2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3306</Words>
  <Characters>3344</Characters>
  <Lines>0</Lines>
  <Paragraphs>0</Paragraphs>
  <TotalTime>5</TotalTime>
  <ScaleCrop>false</ScaleCrop>
  <LinksUpToDate>false</LinksUpToDate>
  <CharactersWithSpaces>3412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2022-07-27T04:25:00Z</dcterms:created>
  <dc:creator>Administrator</dc:creator>
  <cp:lastModifiedBy>lend</cp:lastModifiedBy>
  <cp:lastPrinted>2022-08-14T23:43:00Z</cp:lastPrinted>
  <dcterms:modified xsi:type="dcterms:W3CDTF">2023-08-12T12:34:29Z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1A4285588414431EB58BAD264DEC1F4C</vt:lpwstr>
  </property>
</Properties>
</file>