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675"/>
        </w:tabs>
        <w:spacing w:line="600" w:lineRule="exact"/>
        <w:ind w:right="-340" w:rightChars="-162"/>
        <w:rPr>
          <w:rFonts w:hint="eastAsia" w:ascii="宋体" w:hAnsi="宋体" w:eastAsia="宋体" w:cs="宋体"/>
          <w:b w:val="0"/>
          <w:bCs w:val="0"/>
          <w:color w:val="000000"/>
          <w:sz w:val="32"/>
          <w:szCs w:val="32"/>
          <w:lang w:val="en-US" w:eastAsia="zh-CN"/>
        </w:rPr>
      </w:pPr>
      <w:bookmarkStart w:id="0" w:name="_GoBack"/>
      <w:bookmarkEnd w:id="0"/>
      <w:r>
        <w:rPr>
          <w:rFonts w:hint="eastAsia" w:ascii="宋体" w:hAnsi="宋体" w:eastAsia="宋体" w:cs="宋体"/>
          <w:b w:val="0"/>
          <w:bCs w:val="0"/>
          <w:color w:val="000000"/>
          <w:sz w:val="32"/>
          <w:szCs w:val="32"/>
        </w:rPr>
        <w:t>附件2：</w:t>
      </w:r>
      <w:r>
        <w:rPr>
          <w:rFonts w:hint="eastAsia" w:ascii="宋体" w:hAnsi="宋体" w:eastAsia="宋体" w:cs="宋体"/>
          <w:b w:val="0"/>
          <w:bCs w:val="0"/>
          <w:color w:val="000000"/>
          <w:sz w:val="32"/>
          <w:szCs w:val="32"/>
          <w:lang w:val="en-US" w:eastAsia="zh-CN"/>
        </w:rPr>
        <w:t xml:space="preserve"> </w:t>
      </w:r>
    </w:p>
    <w:p>
      <w:pPr>
        <w:tabs>
          <w:tab w:val="left" w:pos="0"/>
          <w:tab w:val="left" w:pos="675"/>
        </w:tabs>
        <w:spacing w:line="600" w:lineRule="exact"/>
        <w:ind w:right="-340" w:rightChars="-162"/>
        <w:jc w:val="center"/>
        <w:rPr>
          <w:rFonts w:hint="eastAsia" w:ascii="宋体" w:hAnsi="宋体" w:eastAsia="宋体" w:cs="宋体"/>
          <w:b/>
          <w:bCs/>
          <w:color w:val="000000"/>
          <w:sz w:val="32"/>
          <w:szCs w:val="32"/>
          <w:lang w:val="en-US" w:eastAsia="zh-CN"/>
        </w:rPr>
      </w:pPr>
      <w:r>
        <w:rPr>
          <w:rFonts w:hint="eastAsia" w:ascii="宋体" w:hAnsi="宋体" w:eastAsia="宋体" w:cs="宋体"/>
          <w:b/>
          <w:bCs/>
          <w:color w:val="000000"/>
          <w:kern w:val="0"/>
          <w:sz w:val="32"/>
          <w:szCs w:val="32"/>
        </w:rPr>
        <w:t>泸溪县公立医院</w:t>
      </w:r>
      <w:r>
        <w:rPr>
          <w:rFonts w:hint="eastAsia" w:ascii="宋体" w:hAnsi="宋体" w:eastAsia="宋体" w:cs="宋体"/>
          <w:b/>
          <w:bCs/>
          <w:color w:val="000000"/>
          <w:kern w:val="0"/>
          <w:sz w:val="32"/>
          <w:szCs w:val="32"/>
          <w:lang w:val="en-US" w:eastAsia="zh-CN"/>
        </w:rPr>
        <w:t>项目建设</w:t>
      </w:r>
      <w:r>
        <w:rPr>
          <w:rFonts w:hint="eastAsia" w:ascii="宋体" w:hAnsi="宋体" w:eastAsia="宋体" w:cs="宋体"/>
          <w:b/>
          <w:bCs/>
          <w:color w:val="000000"/>
          <w:kern w:val="0"/>
          <w:sz w:val="32"/>
          <w:szCs w:val="32"/>
        </w:rPr>
        <w:t>到202</w:t>
      </w:r>
      <w:r>
        <w:rPr>
          <w:rFonts w:hint="eastAsia" w:ascii="宋体" w:hAnsi="宋体" w:eastAsia="宋体" w:cs="宋体"/>
          <w:b/>
          <w:bCs/>
          <w:color w:val="000000"/>
          <w:kern w:val="0"/>
          <w:sz w:val="32"/>
          <w:szCs w:val="32"/>
          <w:lang w:val="en-US" w:eastAsia="zh-CN"/>
        </w:rPr>
        <w:t>4</w:t>
      </w:r>
      <w:r>
        <w:rPr>
          <w:rFonts w:hint="eastAsia" w:ascii="宋体" w:hAnsi="宋体" w:eastAsia="宋体" w:cs="宋体"/>
          <w:b/>
          <w:bCs/>
          <w:color w:val="000000"/>
          <w:kern w:val="0"/>
          <w:sz w:val="32"/>
          <w:szCs w:val="32"/>
        </w:rPr>
        <w:t>年规划一览表</w:t>
      </w:r>
    </w:p>
    <w:tbl>
      <w:tblPr>
        <w:tblStyle w:val="4"/>
        <w:tblW w:w="9675" w:type="dxa"/>
        <w:tblInd w:w="0" w:type="dxa"/>
        <w:tblLayout w:type="fixed"/>
        <w:tblCellMar>
          <w:top w:w="0" w:type="dxa"/>
          <w:left w:w="0" w:type="dxa"/>
          <w:bottom w:w="0" w:type="dxa"/>
          <w:right w:w="0" w:type="dxa"/>
        </w:tblCellMar>
      </w:tblPr>
      <w:tblGrid>
        <w:gridCol w:w="540"/>
        <w:gridCol w:w="1335"/>
        <w:gridCol w:w="555"/>
        <w:gridCol w:w="660"/>
        <w:gridCol w:w="3585"/>
        <w:gridCol w:w="930"/>
        <w:gridCol w:w="1080"/>
        <w:gridCol w:w="990"/>
      </w:tblGrid>
      <w:tr>
        <w:tblPrEx>
          <w:tblCellMar>
            <w:top w:w="0" w:type="dxa"/>
            <w:left w:w="0" w:type="dxa"/>
            <w:bottom w:w="0" w:type="dxa"/>
            <w:right w:w="0" w:type="dxa"/>
          </w:tblCellMar>
        </w:tblPrEx>
        <w:trPr>
          <w:trHeight w:val="700" w:hRule="atLeast"/>
        </w:trPr>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项目名称</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项目地址</w:t>
            </w:r>
          </w:p>
        </w:tc>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建设起止年限</w:t>
            </w:r>
          </w:p>
        </w:tc>
        <w:tc>
          <w:tcPr>
            <w:tcW w:w="3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建设规模</w:t>
            </w:r>
          </w:p>
        </w:tc>
        <w:tc>
          <w:tcPr>
            <w:tcW w:w="9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投资来源</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总投资</w:t>
            </w:r>
          </w:p>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（单位：亿元）</w:t>
            </w:r>
          </w:p>
        </w:tc>
        <w:tc>
          <w:tcPr>
            <w:tcW w:w="9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责任单位</w:t>
            </w:r>
          </w:p>
        </w:tc>
      </w:tr>
      <w:tr>
        <w:tblPrEx>
          <w:tblCellMar>
            <w:top w:w="0" w:type="dxa"/>
            <w:left w:w="0" w:type="dxa"/>
            <w:bottom w:w="0" w:type="dxa"/>
            <w:right w:w="0" w:type="dxa"/>
          </w:tblCellMar>
        </w:tblPrEx>
        <w:trPr>
          <w:trHeight w:val="740"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18"/>
                <w:szCs w:val="18"/>
                <w:u w:val="none"/>
              </w:rPr>
            </w:pPr>
          </w:p>
        </w:tc>
        <w:tc>
          <w:tcPr>
            <w:tcW w:w="3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val="0"/>
                <w:bCs w:val="0"/>
                <w:i w:val="0"/>
                <w:color w:val="000000"/>
                <w:sz w:val="18"/>
                <w:szCs w:val="18"/>
                <w:u w:val="none"/>
              </w:rPr>
            </w:pPr>
          </w:p>
        </w:tc>
      </w:tr>
      <w:tr>
        <w:tblPrEx>
          <w:tblCellMar>
            <w:top w:w="0" w:type="dxa"/>
            <w:left w:w="0" w:type="dxa"/>
            <w:bottom w:w="0" w:type="dxa"/>
            <w:right w:w="0" w:type="dxa"/>
          </w:tblCellMar>
        </w:tblPrEx>
        <w:trPr>
          <w:trHeight w:val="154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泸溪卫健系统医疗设备采购</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2024-2035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为11家中心卫生院、3家县级医院医疗采购：CT机14台，共价1.12亿，迈瑞BS-600全自动生化分析仪2台，共价87万元LOGIQC9premium彩色多普勒诊断仪11套，1303.5万元数字式医用x射线摄影系统10套，共价568.6万元，医疗急救车10台，共价200万元</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13359.1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16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泸溪县康养小镇</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2024-2035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集中式养老中心1个，总建筑面积7200平方米；老年娱乐活动中心1个，总建筑面积9000平方米；医养中心1个、总建筑面积12000平方米；居家式养老公寓50栋、总建筑面积30000平方米；商业和配套用房1栋，总建筑面积3000平方米；环境绿化20000平方米等</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16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泸溪县人民医院肿瘤防治健康中心建设项目</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2021-2023</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新建一栋肿瘤防治健康中心业务楼,共4层，建筑面积6000平方米，设备采购及配套设施</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0.625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泸溪县人民医院武溪分院（应急医院）</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武溪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2020-2023</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门诊楼4层，总建筑面积6627㎡;住院楼15层， 总建筑面积17680㎡；医技办公5层，总建筑面积5050㎡；食堂配套5层，总建筑面积3000㎡</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2.3058</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泸溪县浦市镇中心卫生院整体搬迁暨防疫体系建设</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浦市</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2021-2023</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新建门诊楼、住院楼、医技办公、公卫楼、食堂配套等总占地面积22000平方米及设备采购。</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1.82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323"/>
              </w:tabs>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泸溪县疾病预防控制中心综合楼项目</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泸溪武溪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2022-2023</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综合楼建筑面积8000㎡、设备采购</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0.50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7</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泸溪县兴隆场镇中心卫生院整体搬迁暨防疫体系建设</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兴隆场</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2021-2023</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新建门诊楼、住院楼、医技办公、公卫楼、食堂配套等总占地面积16500平方米及设备采购。</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1.49</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203"/>
              </w:tabs>
              <w:ind w:firstLine="180" w:firstLineChars="100"/>
              <w:jc w:val="left"/>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泸溪县合水镇公卫楼建设项目</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泸溪合水镇</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2021-2022</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新建公卫楼1栋，共4层，总建筑面积800平方米及配套设施、环境美化</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中央投资</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0.1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896"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县人民医院综合楼二期工程项目</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白沙</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2022-2024</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1、二期综合楼建筑面积：285000平方米，预计投资20000万元；</w:t>
            </w:r>
          </w:p>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2、地下停车场：15000㎡（地面绿化、道路、大门）预计投资7500万元；</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148"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县中医院</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扩展工程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白沙</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2022-2024</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建筑面积为12000平方米，其中住院部7000平方米，诊疗、康复中心综合用房2000平方米，地下车库2000平方米，配电、垃圾处理等保障用房1000平方米。</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0.8</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基层公共卫生防控救治能力建设项目</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2022-2024</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1、力争中央预算内投资2000万进行泸溪县卫生院污水处理系统建设。2、力争中央预算内投资2000万进行公卫防御体系建设。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 xml:space="preserve">0.40 </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小章卫生院</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整体搬迁</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w:t>
            </w:r>
          </w:p>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小章</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2024-2035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新建 4000㎡住院楼1栋，1000平方米门诊楼1栋，1000㎡公卫楼1栋，1000平方米医技楼1栋，1000㎡办公、生活用房及其他</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0.5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解放岩卫生院</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整体搬迁</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泸溪解放岩</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2024-2035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新建 4000㎡住院楼1栋，1000平方米门诊楼1栋，1000㎡公卫楼1栋，1000平方米医技楼1栋，1000㎡办公、生活用房及其他</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0.5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达岚卫生院</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整体搬迁</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泸溪达岚</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lang w:val="en-US"/>
              </w:rPr>
            </w:pPr>
            <w:r>
              <w:rPr>
                <w:rFonts w:hint="eastAsia" w:ascii="仿宋" w:hAnsi="仿宋" w:eastAsia="仿宋" w:cs="仿宋"/>
                <w:b w:val="0"/>
                <w:bCs w:val="0"/>
                <w:i w:val="0"/>
                <w:color w:val="000000"/>
                <w:kern w:val="0"/>
                <w:sz w:val="18"/>
                <w:szCs w:val="18"/>
                <w:u w:val="none"/>
                <w:lang w:val="en-US" w:eastAsia="zh-CN" w:bidi="ar"/>
              </w:rPr>
              <w:t>2024-2035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新建 4000㎡住院楼1栋，1000平方米门诊楼1栋，1000㎡公卫楼1栋，1000平方米医技楼1栋，1000㎡办公、生活用房及其他</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0.5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18"/>
                <w:szCs w:val="18"/>
                <w:u w:val="none"/>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卫生人才培养、宣传</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泸溪卫健</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2021-2025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总投资500万元培养：全科医生培养54名，本土化专业人才30名</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0.05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泸溪县卫生健康局</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16</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基层医院能力提升</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泸溪卫健</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2021-2025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完成11个乡镇卫生院专科病建设，完成4各乡镇卫生院标准化建设</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2.50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各乡镇区卫生院</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17</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远程医疗系统建设</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泸溪卫健</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2021-2025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推进县域内23家医疗机构健康平台数据整合运用，推动电子健康卡建档率达到98%以上</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0.03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各乡镇区卫生院</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医疗废弃物处置系统建设</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泸溪卫健</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2021-2025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建立涵盖全县医疗机构的独立式或与其他县市联合营运的医疗垃圾废物处理设施1个，以及仪器配套设施</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各乡镇区卫生院</w:t>
            </w:r>
          </w:p>
        </w:tc>
      </w:tr>
      <w:tr>
        <w:tblPrEx>
          <w:tblCellMar>
            <w:top w:w="0" w:type="dxa"/>
            <w:left w:w="0" w:type="dxa"/>
            <w:bottom w:w="0" w:type="dxa"/>
            <w:right w:w="0"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妇幼保健专项</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泸溪妇幼</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2021-2025</w:t>
            </w:r>
          </w:p>
        </w:tc>
        <w:tc>
          <w:tcPr>
            <w:tcW w:w="3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产科改扩建，购买四维彩超一台、CT一台、DR一台、手术设备一套等设施设备</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中央投资</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专项债券</w:t>
            </w:r>
            <w:r>
              <w:rPr>
                <w:rFonts w:hint="eastAsia" w:ascii="仿宋" w:hAnsi="仿宋" w:eastAsia="仿宋" w:cs="仿宋"/>
                <w:b w:val="0"/>
                <w:bCs w:val="0"/>
                <w:i w:val="0"/>
                <w:color w:val="000000"/>
                <w:kern w:val="0"/>
                <w:sz w:val="18"/>
                <w:szCs w:val="18"/>
                <w:u w:val="none"/>
                <w:lang w:val="en-US" w:eastAsia="zh-CN" w:bidi="ar"/>
              </w:rPr>
              <w:br w:type="textWrapping"/>
            </w:r>
            <w:r>
              <w:rPr>
                <w:rFonts w:hint="eastAsia" w:ascii="仿宋" w:hAnsi="仿宋" w:eastAsia="仿宋" w:cs="仿宋"/>
                <w:b w:val="0"/>
                <w:bCs w:val="0"/>
                <w:i w:val="0"/>
                <w:color w:val="000000"/>
                <w:kern w:val="0"/>
                <w:sz w:val="18"/>
                <w:szCs w:val="18"/>
                <w:u w:val="none"/>
                <w:lang w:val="en-US" w:eastAsia="zh-CN" w:bidi="ar"/>
              </w:rPr>
              <w:t>银行贷款</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0.15</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2"/>
                <w:sz w:val="18"/>
                <w:szCs w:val="18"/>
                <w:u w:val="none"/>
                <w:lang w:val="en-US" w:eastAsia="zh-CN" w:bidi="ar-SA"/>
              </w:rPr>
            </w:pPr>
            <w:r>
              <w:rPr>
                <w:rFonts w:hint="eastAsia" w:ascii="仿宋" w:hAnsi="仿宋" w:eastAsia="仿宋" w:cs="仿宋"/>
                <w:b w:val="0"/>
                <w:bCs w:val="0"/>
                <w:i w:val="0"/>
                <w:color w:val="000000"/>
                <w:kern w:val="0"/>
                <w:sz w:val="18"/>
                <w:szCs w:val="18"/>
                <w:u w:val="none"/>
                <w:lang w:val="en-US" w:eastAsia="zh-CN" w:bidi="ar"/>
              </w:rPr>
              <w:t>泸溪县妇幼保健院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M2E3NjNhY2VjZTQ5NDlmM2FjY2I3ZmY5NTQ1NGYifQ=="/>
  </w:docVars>
  <w:rsids>
    <w:rsidRoot w:val="7DE268B3"/>
    <w:rsid w:val="7DE268B3"/>
    <w:rsid w:val="C7FF9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2023-03-01T08:43:00Z</dcterms:created>
  <dc:creator>演示人</dc:creator>
  <cp:lastModifiedBy>ht</cp:lastModifiedBy>
  <dcterms:modified xsi:type="dcterms:W3CDTF">2023-03-07T09:28:02Z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1DFC4EAED1D3441E8140772084FD8D8A</vt:lpwstr>
  </property>
</Properties>
</file>