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6190">
      <w:pPr>
        <w:spacing w:line="2429" w:lineRule="exact"/>
      </w:pPr>
      <w:r>
        <w:rPr>
          <w:position w:val="-48"/>
        </w:rPr>
        <w:drawing>
          <wp:inline distT="0" distB="0" distL="0" distR="0">
            <wp:extent cx="7559675" cy="1542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54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7165">
      <w:pPr>
        <w:pStyle w:val="3"/>
        <w:spacing w:line="273" w:lineRule="auto"/>
      </w:pPr>
    </w:p>
    <w:p w14:paraId="560C601A">
      <w:pPr>
        <w:pStyle w:val="3"/>
        <w:spacing w:line="273" w:lineRule="auto"/>
      </w:pPr>
    </w:p>
    <w:p w14:paraId="4B85B03A">
      <w:pPr>
        <w:pStyle w:val="3"/>
        <w:spacing w:line="274" w:lineRule="auto"/>
      </w:pPr>
    </w:p>
    <w:p w14:paraId="15E0A45A">
      <w:pPr>
        <w:pStyle w:val="3"/>
        <w:spacing w:line="274" w:lineRule="auto"/>
      </w:pPr>
    </w:p>
    <w:p w14:paraId="035200EC">
      <w:pPr>
        <w:pStyle w:val="3"/>
        <w:spacing w:line="274" w:lineRule="auto"/>
      </w:pPr>
    </w:p>
    <w:p w14:paraId="6520C392">
      <w:pPr>
        <w:pStyle w:val="3"/>
        <w:spacing w:line="274" w:lineRule="auto"/>
      </w:pPr>
    </w:p>
    <w:p w14:paraId="741DF422">
      <w:pPr>
        <w:pStyle w:val="3"/>
        <w:spacing w:line="274" w:lineRule="auto"/>
      </w:pPr>
    </w:p>
    <w:p w14:paraId="4C2F168B">
      <w:pPr>
        <w:spacing w:before="263"/>
        <w:ind w:firstLine="2888" w:firstLineChars="400"/>
        <w:rPr>
          <w:rFonts w:hint="eastAsia" w:ascii="方正小标宋简体" w:hAnsi="方正小标宋简体" w:eastAsia="方正小标宋简体" w:cs="方正小标宋简体"/>
          <w:spacing w:val="6"/>
          <w:sz w:val="71"/>
          <w:szCs w:val="7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71"/>
          <w:szCs w:val="71"/>
          <w:lang w:val="en-US" w:eastAsia="zh-CN"/>
        </w:rPr>
        <w:t>泸溪县消防救援大队</w:t>
      </w:r>
    </w:p>
    <w:p w14:paraId="3BB0A6EE">
      <w:pPr>
        <w:spacing w:before="263"/>
        <w:ind w:left="2998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Times New Roman" w:hAnsi="Times New Roman" w:eastAsia="Times New Roman" w:cs="Times New Roman"/>
          <w:spacing w:val="6"/>
          <w:sz w:val="71"/>
          <w:szCs w:val="71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6"/>
          <w:sz w:val="71"/>
          <w:szCs w:val="71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6"/>
          <w:sz w:val="71"/>
          <w:szCs w:val="71"/>
          <w:lang w:eastAsia="zh-CN"/>
        </w:rPr>
        <w:t>经费</w:t>
      </w:r>
      <w:r>
        <w:rPr>
          <w:rFonts w:ascii="方正小标宋简体" w:hAnsi="方正小标宋简体" w:eastAsia="方正小标宋简体" w:cs="方正小标宋简体"/>
          <w:spacing w:val="6"/>
          <w:sz w:val="71"/>
          <w:szCs w:val="71"/>
        </w:rPr>
        <w:t>预算</w:t>
      </w:r>
    </w:p>
    <w:p w14:paraId="7DCABBA6">
      <w:pPr>
        <w:pStyle w:val="3"/>
        <w:spacing w:line="280" w:lineRule="auto"/>
      </w:pPr>
    </w:p>
    <w:p w14:paraId="13351DF5">
      <w:pPr>
        <w:pStyle w:val="3"/>
        <w:spacing w:line="281" w:lineRule="auto"/>
      </w:pPr>
    </w:p>
    <w:p w14:paraId="0A7DF47B">
      <w:pPr>
        <w:spacing w:line="3137" w:lineRule="exact"/>
        <w:ind w:firstLine="4384"/>
      </w:pPr>
      <w:r>
        <w:rPr>
          <w:position w:val="-62"/>
        </w:rPr>
        <w:drawing>
          <wp:inline distT="0" distB="0" distL="0" distR="0">
            <wp:extent cx="1991360" cy="19913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91867" cy="199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BE637">
      <w:pPr>
        <w:pStyle w:val="3"/>
        <w:spacing w:line="248" w:lineRule="auto"/>
      </w:pPr>
    </w:p>
    <w:p w14:paraId="5A6A84F0">
      <w:pPr>
        <w:pStyle w:val="3"/>
        <w:spacing w:line="248" w:lineRule="auto"/>
      </w:pPr>
    </w:p>
    <w:p w14:paraId="3087C281">
      <w:pPr>
        <w:pStyle w:val="3"/>
        <w:spacing w:line="248" w:lineRule="auto"/>
      </w:pPr>
    </w:p>
    <w:p w14:paraId="6B6F6FF6">
      <w:pPr>
        <w:pStyle w:val="3"/>
        <w:spacing w:line="248" w:lineRule="auto"/>
      </w:pPr>
    </w:p>
    <w:p w14:paraId="773066DB">
      <w:pPr>
        <w:pStyle w:val="3"/>
        <w:spacing w:line="248" w:lineRule="auto"/>
      </w:pPr>
    </w:p>
    <w:p w14:paraId="4D715ABA">
      <w:pPr>
        <w:pStyle w:val="3"/>
        <w:spacing w:line="248" w:lineRule="auto"/>
      </w:pPr>
    </w:p>
    <w:p w14:paraId="3FB983D3">
      <w:pPr>
        <w:pStyle w:val="3"/>
        <w:spacing w:line="248" w:lineRule="auto"/>
      </w:pPr>
    </w:p>
    <w:p w14:paraId="304CFA28">
      <w:pPr>
        <w:pStyle w:val="3"/>
        <w:spacing w:line="248" w:lineRule="auto"/>
      </w:pPr>
    </w:p>
    <w:p w14:paraId="3EAD3CD4">
      <w:pPr>
        <w:pStyle w:val="3"/>
        <w:spacing w:line="249" w:lineRule="auto"/>
      </w:pPr>
    </w:p>
    <w:p w14:paraId="1307D9D0">
      <w:pPr>
        <w:pStyle w:val="3"/>
        <w:spacing w:line="249" w:lineRule="auto"/>
      </w:pPr>
    </w:p>
    <w:p w14:paraId="66000BD1">
      <w:pPr>
        <w:pStyle w:val="3"/>
        <w:spacing w:line="249" w:lineRule="auto"/>
      </w:pPr>
    </w:p>
    <w:p w14:paraId="21167E28">
      <w:pPr>
        <w:pStyle w:val="3"/>
        <w:spacing w:line="249" w:lineRule="auto"/>
      </w:pPr>
    </w:p>
    <w:p w14:paraId="664C9A88">
      <w:pPr>
        <w:spacing w:before="167" w:line="231" w:lineRule="auto"/>
        <w:ind w:left="4702"/>
        <w:rPr>
          <w:rFonts w:ascii="方正楷体_GBK" w:hAnsi="方正楷体_GBK" w:eastAsia="方正楷体_GBK" w:cs="方正楷体_GBK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</w:rPr>
        <w:t xml:space="preserve">2025 </w:t>
      </w:r>
      <w:r>
        <w:rPr>
          <w:rFonts w:ascii="方正楷体_GBK" w:hAnsi="方正楷体_GBK" w:eastAsia="方正楷体_GBK" w:cs="方正楷体_GBK"/>
          <w:sz w:val="47"/>
          <w:szCs w:val="47"/>
        </w:rPr>
        <w:t>年</w:t>
      </w:r>
      <w:r>
        <w:rPr>
          <w:rFonts w:ascii="方正楷体_GBK" w:hAnsi="方正楷体_GBK" w:eastAsia="方正楷体_GBK" w:cs="方正楷体_GBK"/>
          <w:spacing w:val="16"/>
          <w:sz w:val="47"/>
          <w:szCs w:val="47"/>
        </w:rPr>
        <w:t xml:space="preserve"> </w:t>
      </w:r>
      <w:r>
        <w:rPr>
          <w:rFonts w:hint="eastAsia" w:ascii="Times New Roman" w:hAnsi="Times New Roman" w:eastAsia="宋体" w:cs="Times New Roman"/>
          <w:sz w:val="47"/>
          <w:szCs w:val="4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60"/>
          <w:sz w:val="47"/>
          <w:szCs w:val="47"/>
        </w:rPr>
        <w:t xml:space="preserve"> </w:t>
      </w:r>
      <w:r>
        <w:rPr>
          <w:rFonts w:ascii="方正楷体_GBK" w:hAnsi="方正楷体_GBK" w:eastAsia="方正楷体_GBK" w:cs="方正楷体_GBK"/>
          <w:sz w:val="47"/>
          <w:szCs w:val="47"/>
        </w:rPr>
        <w:t>月</w:t>
      </w:r>
    </w:p>
    <w:p w14:paraId="6BEBC0E1">
      <w:pPr>
        <w:spacing w:line="231" w:lineRule="auto"/>
        <w:rPr>
          <w:rFonts w:ascii="方正楷体_GBK" w:hAnsi="方正楷体_GBK" w:eastAsia="方正楷体_GBK" w:cs="方正楷体_GBK"/>
          <w:sz w:val="47"/>
          <w:szCs w:val="47"/>
        </w:rPr>
        <w:sectPr>
          <w:headerReference r:id="rId5" w:type="default"/>
          <w:pgSz w:w="11906" w:h="16839"/>
          <w:pgMar w:top="1" w:right="0" w:bottom="0" w:left="0" w:header="0" w:footer="0" w:gutter="0"/>
          <w:cols w:space="720" w:num="1"/>
        </w:sectPr>
      </w:pPr>
    </w:p>
    <w:p w14:paraId="6E232991">
      <w:pPr>
        <w:pStyle w:val="3"/>
        <w:spacing w:line="270" w:lineRule="auto"/>
      </w:pPr>
    </w:p>
    <w:p w14:paraId="53F1B810">
      <w:pPr>
        <w:spacing w:before="164" w:line="209" w:lineRule="auto"/>
        <w:rPr>
          <w:rFonts w:ascii="方正小标宋_GBK" w:hAnsi="方正小标宋_GBK" w:eastAsia="方正小标宋_GBK" w:cs="方正小标宋_GBK"/>
          <w:sz w:val="43"/>
          <w:szCs w:val="43"/>
        </w:rPr>
      </w:pPr>
    </w:p>
    <w:sdt>
      <w:sdtPr>
        <w:rPr>
          <w:rFonts w:ascii="方正小标宋_GBK" w:hAnsi="方正小标宋_GBK" w:eastAsia="方正小标宋_GBK" w:cs="方正小标宋_GBK"/>
          <w:sz w:val="43"/>
          <w:szCs w:val="43"/>
          <w:lang w:val="en-US" w:eastAsia="en-US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napToGrid w:val="0"/>
          <w:color w:val="000000"/>
          <w:kern w:val="0"/>
          <w:sz w:val="21"/>
          <w:szCs w:val="31"/>
          <w:lang w:val="en-US" w:eastAsia="en-US" w:bidi="ar-SA"/>
        </w:rPr>
      </w:sdtEndPr>
      <w:sdtContent>
        <w:p w14:paraId="41A1FF4F">
          <w:pPr>
            <w:spacing w:before="164" w:line="209" w:lineRule="auto"/>
            <w:ind w:left="3635"/>
            <w:rPr>
              <w:rFonts w:ascii="方正小标宋_GBK" w:hAnsi="方正小标宋_GBK" w:eastAsia="方正小标宋_GBK" w:cs="方正小标宋_GBK"/>
              <w:sz w:val="43"/>
              <w:szCs w:val="43"/>
            </w:rPr>
          </w:pPr>
          <w:r>
            <w:rPr>
              <w:rFonts w:ascii="方正小标宋_GBK" w:hAnsi="方正小标宋_GBK" w:eastAsia="方正小标宋_GBK" w:cs="方正小标宋_GBK"/>
              <w:sz w:val="43"/>
              <w:szCs w:val="43"/>
            </w:rPr>
            <w:t>目录</w:t>
          </w:r>
        </w:p>
        <w:p w14:paraId="1FA466EF">
          <w:pPr>
            <w:pStyle w:val="2"/>
          </w:pPr>
        </w:p>
        <w:p w14:paraId="2E02BF31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</w:pP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TOC \o "1-3" \h \u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_Toc21129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第一部分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 xml:space="preserve"> 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_Toc4667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>泸溪县消防救援大队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概况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PAGEREF _Toc4667 \h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1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483B6481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_Toc8136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一、 部门职责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_Toc8136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2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382BC341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_Toc26534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二、 机构设置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_Toc26534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3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3B0FBEE8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</w:pP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_Toc31526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第二部分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 xml:space="preserve"> 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_Toc2379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>泸溪县消防救援大队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_Toc10020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2025 年度</w:t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>经费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预算表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PAGEREF _Toc10020 \h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4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1B9D0C14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_Toc20018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一、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部门收支总表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_Toc20018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5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6FA0115E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_Toc2797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二、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部门收入总表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_Toc2797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6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03F7BDC3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_Toc25598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三、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部门支出总表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_Toc25598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7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746EC4EB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_Toc31794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四、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财政拨款收支总表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_Toc31794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8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6C3D1E78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_Toc5582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五、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一般公共预算支出表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_Toc5582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9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07FC2B7D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_Toc32003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六、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一般公共预算基本支出表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_Toc32003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10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37DEC826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_Toc23346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七、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政府性基金预算支出表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_Toc23346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11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4ABD38FC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_Toc13675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八、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国有资本经营预算支出表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_Toc13675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12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4327E569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_Toc30690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九、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财政拨款预算“三公”经费支出表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_Toc30690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13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6ECDD5CC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</w:pP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_Toc28363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第三部分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 xml:space="preserve"> 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_Toc31253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>泸溪县消防救援大队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_Toc18261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2025 年度部门预算情况说明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PAGEREF _Toc18261 \h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14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18353C16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</w:pP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_Toc5292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第四部分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 xml:space="preserve"> 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_Toc17938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名词解释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_Toc17938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20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70455A54">
          <w:pPr>
            <w:pStyle w:val="5"/>
            <w:keepNext w:val="0"/>
            <w:keepLines w:val="0"/>
            <w:pageBreakBefore w:val="0"/>
            <w:widowControl/>
            <w:tabs>
              <w:tab w:val="right" w:leader="dot" w:pos="8649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</w:pP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instrText xml:space="preserve"> HYPERLINK \l _Toc31626 </w:instrTex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第五部分</w:t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hint="eastAsia"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zh-CN" w:bidi="ar-SA"/>
            </w:rPr>
            <w:t xml:space="preserve"> 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HYPERLINK \l _Toc31829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黑体_GBK" w:hAnsi="方正黑体_GBK" w:eastAsia="方正黑体_GBK" w:cs="方正黑体_GBK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附件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begin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instrText xml:space="preserve"> PAGEREF _Toc31829 \h </w:instrTex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separate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25</w:t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  <w:r>
            <w:rPr>
              <w:rFonts w:ascii="方正仿宋_GBK" w:hAnsi="方正仿宋_GBK" w:eastAsia="方正仿宋_GBK" w:cs="方正仿宋_GBK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fldChar w:fldCharType="end"/>
          </w:r>
        </w:p>
        <w:p w14:paraId="69775DBF">
          <w:pPr>
            <w:spacing w:line="237" w:lineRule="auto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21"/>
              <w:szCs w:val="31"/>
              <w:lang w:val="en-US" w:eastAsia="en-US" w:bidi="ar-SA"/>
            </w:rPr>
          </w:pPr>
          <w:r>
            <w:rPr>
              <w:rFonts w:ascii="Times New Roman" w:hAnsi="Times New Roman" w:eastAsia="Times New Roman" w:cs="Times New Roman"/>
              <w:szCs w:val="31"/>
            </w:rPr>
            <w:fldChar w:fldCharType="end"/>
          </w:r>
        </w:p>
      </w:sdtContent>
    </w:sdt>
    <w:p w14:paraId="11D8C0FF">
      <w:pPr>
        <w:pStyle w:val="2"/>
        <w:sectPr>
          <w:pgSz w:w="11906" w:h="16839"/>
          <w:pgMar w:top="400" w:right="1472" w:bottom="0" w:left="1785" w:header="0" w:footer="0" w:gutter="0"/>
          <w:cols w:space="720" w:num="1"/>
        </w:sectPr>
      </w:pPr>
    </w:p>
    <w:p w14:paraId="3DF23FEE">
      <w:pPr>
        <w:pStyle w:val="3"/>
        <w:spacing w:line="241" w:lineRule="auto"/>
      </w:pPr>
    </w:p>
    <w:p w14:paraId="598BC3CD">
      <w:pPr>
        <w:pStyle w:val="3"/>
        <w:spacing w:line="241" w:lineRule="auto"/>
      </w:pPr>
    </w:p>
    <w:p w14:paraId="498D4559">
      <w:pPr>
        <w:pStyle w:val="3"/>
        <w:spacing w:line="241" w:lineRule="auto"/>
      </w:pPr>
    </w:p>
    <w:p w14:paraId="7EC4D89B">
      <w:pPr>
        <w:pStyle w:val="3"/>
        <w:spacing w:line="241" w:lineRule="auto"/>
      </w:pPr>
    </w:p>
    <w:p w14:paraId="0AD3CF92">
      <w:pPr>
        <w:pStyle w:val="3"/>
        <w:spacing w:line="241" w:lineRule="auto"/>
      </w:pPr>
    </w:p>
    <w:p w14:paraId="19323374">
      <w:pPr>
        <w:pStyle w:val="3"/>
        <w:spacing w:line="241" w:lineRule="auto"/>
      </w:pPr>
    </w:p>
    <w:p w14:paraId="795B87F7">
      <w:pPr>
        <w:pStyle w:val="3"/>
        <w:spacing w:line="241" w:lineRule="auto"/>
      </w:pPr>
    </w:p>
    <w:p w14:paraId="291F5D72">
      <w:pPr>
        <w:pStyle w:val="3"/>
        <w:spacing w:line="241" w:lineRule="auto"/>
      </w:pPr>
    </w:p>
    <w:p w14:paraId="5FF3175D">
      <w:pPr>
        <w:pStyle w:val="3"/>
        <w:spacing w:line="241" w:lineRule="auto"/>
      </w:pPr>
    </w:p>
    <w:p w14:paraId="54F82AFF">
      <w:pPr>
        <w:pStyle w:val="3"/>
        <w:spacing w:line="241" w:lineRule="auto"/>
      </w:pPr>
    </w:p>
    <w:p w14:paraId="08A55AB9">
      <w:pPr>
        <w:pStyle w:val="3"/>
        <w:spacing w:line="241" w:lineRule="auto"/>
      </w:pPr>
    </w:p>
    <w:p w14:paraId="5257373C">
      <w:pPr>
        <w:pStyle w:val="3"/>
        <w:spacing w:line="241" w:lineRule="auto"/>
      </w:pPr>
    </w:p>
    <w:p w14:paraId="5F67AA79">
      <w:pPr>
        <w:pStyle w:val="3"/>
        <w:spacing w:line="241" w:lineRule="auto"/>
      </w:pPr>
    </w:p>
    <w:p w14:paraId="6FF13FBC">
      <w:pPr>
        <w:pStyle w:val="3"/>
        <w:spacing w:line="241" w:lineRule="auto"/>
      </w:pPr>
    </w:p>
    <w:p w14:paraId="21EF7544">
      <w:pPr>
        <w:pStyle w:val="3"/>
        <w:spacing w:line="241" w:lineRule="auto"/>
      </w:pPr>
    </w:p>
    <w:p w14:paraId="5AEE2070">
      <w:pPr>
        <w:pStyle w:val="3"/>
        <w:spacing w:line="241" w:lineRule="auto"/>
      </w:pPr>
    </w:p>
    <w:p w14:paraId="392E9E1D">
      <w:pPr>
        <w:pStyle w:val="3"/>
        <w:spacing w:line="241" w:lineRule="auto"/>
      </w:pPr>
    </w:p>
    <w:p w14:paraId="545979DA">
      <w:pPr>
        <w:pStyle w:val="3"/>
        <w:spacing w:line="241" w:lineRule="auto"/>
      </w:pPr>
    </w:p>
    <w:p w14:paraId="27FB70FA">
      <w:pPr>
        <w:pStyle w:val="3"/>
        <w:spacing w:line="241" w:lineRule="auto"/>
      </w:pPr>
    </w:p>
    <w:p w14:paraId="3C30BA07">
      <w:pPr>
        <w:pStyle w:val="3"/>
        <w:spacing w:line="241" w:lineRule="auto"/>
      </w:pPr>
    </w:p>
    <w:p w14:paraId="610E570F">
      <w:pPr>
        <w:pStyle w:val="3"/>
        <w:spacing w:line="241" w:lineRule="auto"/>
      </w:pPr>
    </w:p>
    <w:p w14:paraId="6CEF78F2">
      <w:pPr>
        <w:pStyle w:val="3"/>
        <w:spacing w:line="241" w:lineRule="auto"/>
      </w:pPr>
    </w:p>
    <w:p w14:paraId="27940999">
      <w:pPr>
        <w:pStyle w:val="3"/>
        <w:spacing w:line="241" w:lineRule="auto"/>
      </w:pPr>
    </w:p>
    <w:p w14:paraId="4D6A9A8D">
      <w:pPr>
        <w:pStyle w:val="3"/>
        <w:spacing w:line="242" w:lineRule="auto"/>
      </w:pPr>
    </w:p>
    <w:p w14:paraId="1E89B9A1">
      <w:pPr>
        <w:spacing w:before="198" w:line="208" w:lineRule="auto"/>
        <w:ind w:left="1160"/>
        <w:outlineLvl w:val="0"/>
        <w:rPr>
          <w:rFonts w:ascii="方正小标宋_GBK" w:hAnsi="方正小标宋_GBK" w:eastAsia="方正小标宋_GBK" w:cs="方正小标宋_GBK"/>
          <w:sz w:val="52"/>
          <w:szCs w:val="52"/>
        </w:rPr>
      </w:pPr>
      <w:bookmarkStart w:id="0" w:name="_Toc21129"/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7560310" cy="2276475"/>
                <wp:effectExtent l="0" t="0" r="0" b="0"/>
                <wp:wrapNone/>
                <wp:docPr id="6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2957"/>
                          <a:ext cx="7560309" cy="22764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745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o:spt="1" style="position:absolute;left:0pt;margin-left:0pt;margin-top:-3.35pt;height:179.25pt;width:595.3pt;z-index:-251656192;mso-width-relative:page;mso-height-relative:page;" fillcolor="#92D050" filled="t" stroked="f" coordsize="21600,21600" o:gfxdata="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1T27E1gAAAAgBAAAPAAAAAAAAAAEAIAAAACIAAABkcnMvZG93&#10;bnJldi54bWxQSwECFAAUAAAACACHTuJALQ5m4DsCAACJBAAADgAAAAAAAAABACAAAAAlAQAAZHJz&#10;L2Uyb0RvYy54bWxQSwUGAAAAAAYABgBZAQAA0gUAAAAA&#10;">
                <v:fill on="t" opacity="57311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bookmarkStart w:id="1" w:name="bookmark17"/>
      <w:bookmarkEnd w:id="1"/>
      <w:r>
        <w:rPr>
          <w:rFonts w:ascii="方正小标宋_GBK" w:hAnsi="方正小标宋_GBK" w:eastAsia="方正小标宋_GBK" w:cs="方正小标宋_GBK"/>
          <w:spacing w:val="-2"/>
          <w:sz w:val="52"/>
          <w:szCs w:val="52"/>
        </w:rPr>
        <w:t>第一部分</w:t>
      </w:r>
      <w:bookmarkEnd w:id="0"/>
    </w:p>
    <w:p w14:paraId="7A8FA1A3">
      <w:pPr>
        <w:spacing w:before="447" w:line="211" w:lineRule="auto"/>
        <w:ind w:left="2861"/>
        <w:outlineLvl w:val="0"/>
        <w:rPr>
          <w:rFonts w:ascii="方正小标宋_GBK" w:hAnsi="方正小标宋_GBK" w:eastAsia="方正小标宋_GBK" w:cs="方正小标宋_GBK"/>
          <w:sz w:val="71"/>
          <w:szCs w:val="71"/>
        </w:rPr>
      </w:pPr>
      <w:bookmarkStart w:id="2" w:name="bookmark2"/>
      <w:bookmarkEnd w:id="2"/>
      <w:bookmarkStart w:id="3" w:name="_Toc4667"/>
      <w:r>
        <w:rPr>
          <w:rFonts w:hint="eastAsia" w:ascii="方正小标宋_GBK" w:hAnsi="方正小标宋_GBK" w:eastAsia="方正小标宋_GBK" w:cs="方正小标宋_GBK"/>
          <w:spacing w:val="4"/>
          <w:sz w:val="71"/>
          <w:szCs w:val="71"/>
          <w:lang w:eastAsia="zh-CN"/>
        </w:rPr>
        <w:t>泸溪县消防救援大队</w:t>
      </w:r>
      <w:r>
        <w:rPr>
          <w:rFonts w:ascii="方正小标宋_GBK" w:hAnsi="方正小标宋_GBK" w:eastAsia="方正小标宋_GBK" w:cs="方正小标宋_GBK"/>
          <w:spacing w:val="4"/>
          <w:sz w:val="71"/>
          <w:szCs w:val="71"/>
        </w:rPr>
        <w:t>概况</w:t>
      </w:r>
      <w:bookmarkEnd w:id="3"/>
    </w:p>
    <w:p w14:paraId="7CA197E1">
      <w:pPr>
        <w:spacing w:line="211" w:lineRule="auto"/>
        <w:rPr>
          <w:rFonts w:ascii="方正小标宋_GBK" w:hAnsi="方正小标宋_GBK" w:eastAsia="方正小标宋_GBK" w:cs="方正小标宋_GBK"/>
          <w:sz w:val="71"/>
          <w:szCs w:val="71"/>
        </w:rPr>
        <w:sectPr>
          <w:footerReference r:id="rId6" w:type="default"/>
          <w:pgSz w:w="11906" w:h="16839"/>
          <w:pgMar w:top="400" w:right="0" w:bottom="1135" w:left="0" w:header="0" w:footer="918" w:gutter="0"/>
          <w:pgNumType w:fmt="decimal" w:start="1"/>
          <w:cols w:space="720" w:num="1"/>
        </w:sectPr>
      </w:pPr>
    </w:p>
    <w:p w14:paraId="0BEA689B">
      <w:pPr>
        <w:pStyle w:val="3"/>
        <w:spacing w:line="246" w:lineRule="auto"/>
      </w:pPr>
    </w:p>
    <w:p w14:paraId="335735F1">
      <w:pPr>
        <w:pStyle w:val="3"/>
        <w:spacing w:line="246" w:lineRule="auto"/>
      </w:pPr>
    </w:p>
    <w:p w14:paraId="18097EBA">
      <w:pPr>
        <w:spacing w:before="134" w:line="208" w:lineRule="auto"/>
        <w:ind w:left="11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35"/>
          <w:szCs w:val="35"/>
          <w:lang w:eastAsia="zh-CN"/>
        </w:rPr>
        <w:t>泸溪县消防救援大队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2025 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年度</w:t>
      </w:r>
      <w:r>
        <w:rPr>
          <w:rFonts w:hint="eastAsia" w:ascii="方正小标宋_GBK" w:hAnsi="方正小标宋_GBK" w:eastAsia="方正小标宋_GBK" w:cs="方正小标宋_GBK"/>
          <w:spacing w:val="7"/>
          <w:sz w:val="35"/>
          <w:szCs w:val="35"/>
          <w:lang w:eastAsia="zh-CN"/>
        </w:rPr>
        <w:t>经费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预算</w:t>
      </w:r>
      <w:r>
        <w:rPr>
          <w:rFonts w:ascii="方正小标宋_GBK" w:hAnsi="方正小标宋_GBK" w:eastAsia="方正小标宋_GBK" w:cs="方正小标宋_GBK"/>
          <w:spacing w:val="34"/>
          <w:sz w:val="35"/>
          <w:szCs w:val="35"/>
        </w:rPr>
        <w:t xml:space="preserve"> </w:t>
      </w:r>
      <w:r>
        <w:rPr>
          <w:position w:val="-6"/>
          <w:sz w:val="35"/>
          <w:szCs w:val="35"/>
        </w:rPr>
        <w:drawing>
          <wp:inline distT="0" distB="0" distL="0" distR="0">
            <wp:extent cx="187960" cy="1993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8467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42"/>
          <w:sz w:val="35"/>
          <w:szCs w:val="35"/>
        </w:rPr>
        <w:t xml:space="preserve"> 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部门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>概况</w:t>
      </w:r>
    </w:p>
    <w:p w14:paraId="39D4A2D5">
      <w:pPr>
        <w:pStyle w:val="3"/>
        <w:spacing w:line="360" w:lineRule="auto"/>
      </w:pPr>
    </w:p>
    <w:p w14:paraId="3C2BBA41">
      <w:pPr>
        <w:spacing w:before="113" w:line="238" w:lineRule="auto"/>
        <w:ind w:left="64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4" w:name="bookmark1"/>
      <w:bookmarkEnd w:id="4"/>
      <w:bookmarkStart w:id="5" w:name="_Toc8136"/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6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部门职责</w:t>
      </w:r>
      <w:bookmarkEnd w:id="5"/>
    </w:p>
    <w:p w14:paraId="5716767B">
      <w:pPr>
        <w:spacing w:before="156" w:line="321" w:lineRule="auto"/>
        <w:ind w:left="14" w:firstLine="661"/>
        <w:jc w:val="both"/>
        <w:rPr>
          <w:rFonts w:ascii="方正仿宋_GBK" w:hAnsi="方正仿宋_GBK" w:eastAsia="方正仿宋_GBK" w:cs="方正仿宋_GBK"/>
          <w:spacing w:val="5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国家综合性消防救援队伍承担防范化解重大安全风险、应对处置各类灾害事故的重要职责，是应急救援的主力军和国家队。泸溪县消防救援大队是中央财政四级预算单位，依据有关法律法规履行下列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职责：</w:t>
      </w:r>
    </w:p>
    <w:p w14:paraId="2EDDEAB0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1.承担城乡综合性消防救援工作，负责指挥调度相关灾害事故救援行动，承担重要会议、大型活动消防安全保卫工作。</w:t>
      </w:r>
    </w:p>
    <w:p w14:paraId="01ACE70B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2.承担火灾预防、消防监督执法以及火灾事故调查处理相关工作，依法行使消防安全综合监管职能，推动落实消防安全责任制。</w:t>
      </w:r>
    </w:p>
    <w:p w14:paraId="18E97C1F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3.参与拟订消防专项规划，参与起草地方性消防法规、规章草案并监督实施。</w:t>
      </w:r>
    </w:p>
    <w:p w14:paraId="53FC51B8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4.负责消防救援队伍综合性消防救援预案编制、战术研究和执勤备战、训练演练等工作。</w:t>
      </w:r>
    </w:p>
    <w:p w14:paraId="29375EB2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5.负责消防救援信息化和应急通信建设，承担综合性消防救援行动应急通信保障工作。</w:t>
      </w:r>
    </w:p>
    <w:p w14:paraId="040E642C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6.负责消防安全宣传教育，组织指导社会消防力量建设。</w:t>
      </w:r>
    </w:p>
    <w:p w14:paraId="09FA1260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7.负责消防应急救援专业队伍规划、建设与调度指挥，参与组织协调动员各类社会救援力量参加救援任务。</w:t>
      </w:r>
    </w:p>
    <w:p w14:paraId="61B0449E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8.负责消防救援队伍建设与管理。</w:t>
      </w:r>
    </w:p>
    <w:p w14:paraId="58359266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</w:p>
    <w:p w14:paraId="21B04382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</w:pPr>
    </w:p>
    <w:p w14:paraId="555DDB48">
      <w:pPr>
        <w:spacing w:before="156" w:line="321" w:lineRule="auto"/>
        <w:ind w:left="14" w:firstLine="661"/>
        <w:jc w:val="both"/>
        <w:rPr>
          <w:rFonts w:hint="eastAsia" w:ascii="方正仿宋_GBK" w:hAnsi="方正仿宋_GBK" w:eastAsia="方正仿宋_GBK" w:cs="方正仿宋_GBK"/>
          <w:spacing w:val="4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"/>
          <w:kern w:val="0"/>
          <w:sz w:val="31"/>
          <w:szCs w:val="31"/>
          <w:lang w:val="en-US" w:eastAsia="zh-CN" w:bidi="ar-SA"/>
        </w:rPr>
        <w:t>9.完成州应急管理局和州委州政府交办的相关任务。</w:t>
      </w:r>
    </w:p>
    <w:p w14:paraId="135680C6">
      <w:pPr>
        <w:spacing w:before="113" w:line="238" w:lineRule="auto"/>
        <w:ind w:left="63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6" w:name="_Toc26534"/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二、</w:t>
      </w:r>
      <w:r>
        <w:rPr>
          <w:rFonts w:ascii="方正黑体_GBK" w:hAnsi="方正黑体_GBK" w:eastAsia="方正黑体_GBK" w:cs="方正黑体_GBK"/>
          <w:spacing w:val="-6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机构设置</w:t>
      </w:r>
      <w:bookmarkEnd w:id="6"/>
    </w:p>
    <w:p w14:paraId="42C669E9">
      <w:pPr>
        <w:spacing w:before="156" w:line="321" w:lineRule="auto"/>
        <w:ind w:firstLine="640"/>
        <w:jc w:val="both"/>
        <w:sectPr>
          <w:footerReference r:id="rId7" w:type="default"/>
          <w:pgSz w:w="11906" w:h="16839"/>
          <w:pgMar w:top="400" w:right="1785" w:bottom="1131" w:left="1785" w:header="0" w:footer="918" w:gutter="0"/>
          <w:pgNumType w:fmt="decimal"/>
          <w:cols w:space="720" w:num="1"/>
        </w:sect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从预算单位构成看，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  <w:lang w:eastAsia="zh-CN"/>
        </w:rPr>
        <w:t>泸溪县消防救援大队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预算单位包括：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  <w:lang w:eastAsia="zh-CN"/>
        </w:rPr>
        <w:t>泸溪县消防救援大队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本级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  <w:lang w:val="en-US" w:eastAsia="zh-CN"/>
        </w:rPr>
        <w:t>泸溪县消防救援大队为中央财政四级预算单位。</w:t>
      </w:r>
    </w:p>
    <w:p w14:paraId="56D724D3">
      <w:pPr>
        <w:pStyle w:val="3"/>
        <w:spacing w:line="241" w:lineRule="auto"/>
      </w:pPr>
    </w:p>
    <w:p w14:paraId="183BA4CA">
      <w:pPr>
        <w:pStyle w:val="3"/>
        <w:spacing w:line="241" w:lineRule="auto"/>
      </w:pPr>
    </w:p>
    <w:p w14:paraId="0E72DBC6">
      <w:pPr>
        <w:pStyle w:val="3"/>
        <w:spacing w:line="241" w:lineRule="auto"/>
      </w:pPr>
    </w:p>
    <w:p w14:paraId="6B3D113B">
      <w:pPr>
        <w:pStyle w:val="3"/>
        <w:spacing w:line="241" w:lineRule="auto"/>
      </w:pPr>
    </w:p>
    <w:p w14:paraId="19C1B835">
      <w:pPr>
        <w:pStyle w:val="3"/>
        <w:spacing w:line="241" w:lineRule="auto"/>
      </w:pPr>
    </w:p>
    <w:p w14:paraId="6C6DD784">
      <w:pPr>
        <w:pStyle w:val="3"/>
        <w:spacing w:line="242" w:lineRule="auto"/>
      </w:pPr>
    </w:p>
    <w:p w14:paraId="36825F2E">
      <w:pPr>
        <w:pStyle w:val="3"/>
        <w:spacing w:line="242" w:lineRule="auto"/>
      </w:pPr>
    </w:p>
    <w:p w14:paraId="39CCE3C7">
      <w:pPr>
        <w:pStyle w:val="3"/>
        <w:spacing w:line="242" w:lineRule="auto"/>
      </w:pPr>
    </w:p>
    <w:p w14:paraId="409AF941">
      <w:pPr>
        <w:pStyle w:val="3"/>
        <w:spacing w:line="242" w:lineRule="auto"/>
      </w:pPr>
    </w:p>
    <w:p w14:paraId="7E11F804">
      <w:pPr>
        <w:pStyle w:val="3"/>
        <w:spacing w:line="242" w:lineRule="auto"/>
      </w:pPr>
    </w:p>
    <w:p w14:paraId="650A558A">
      <w:pPr>
        <w:pStyle w:val="3"/>
        <w:spacing w:line="242" w:lineRule="auto"/>
      </w:pPr>
    </w:p>
    <w:p w14:paraId="6F42AB3D">
      <w:pPr>
        <w:pStyle w:val="3"/>
        <w:spacing w:line="242" w:lineRule="auto"/>
      </w:pPr>
    </w:p>
    <w:p w14:paraId="72410A5B">
      <w:pPr>
        <w:pStyle w:val="3"/>
        <w:spacing w:line="242" w:lineRule="auto"/>
      </w:pPr>
    </w:p>
    <w:p w14:paraId="0268B8C7">
      <w:pPr>
        <w:pStyle w:val="3"/>
        <w:spacing w:line="242" w:lineRule="auto"/>
      </w:pPr>
    </w:p>
    <w:p w14:paraId="56FD8570">
      <w:pPr>
        <w:pStyle w:val="3"/>
        <w:spacing w:line="242" w:lineRule="auto"/>
      </w:pPr>
    </w:p>
    <w:p w14:paraId="5382308C">
      <w:pPr>
        <w:pStyle w:val="3"/>
        <w:spacing w:line="242" w:lineRule="auto"/>
      </w:pPr>
    </w:p>
    <w:p w14:paraId="3FB54B73">
      <w:pPr>
        <w:pStyle w:val="3"/>
        <w:spacing w:line="242" w:lineRule="auto"/>
      </w:pPr>
    </w:p>
    <w:p w14:paraId="64A5B890">
      <w:pPr>
        <w:pStyle w:val="3"/>
        <w:spacing w:line="242" w:lineRule="auto"/>
      </w:pPr>
    </w:p>
    <w:p w14:paraId="74DD35F6">
      <w:pPr>
        <w:pStyle w:val="3"/>
        <w:spacing w:line="242" w:lineRule="auto"/>
      </w:pPr>
    </w:p>
    <w:p w14:paraId="155D5B45">
      <w:pPr>
        <w:pStyle w:val="3"/>
        <w:spacing w:line="242" w:lineRule="auto"/>
      </w:pPr>
    </w:p>
    <w:p w14:paraId="4AEF0037">
      <w:pPr>
        <w:pStyle w:val="3"/>
        <w:spacing w:line="242" w:lineRule="auto"/>
      </w:pPr>
    </w:p>
    <w:p w14:paraId="69C8E1C9">
      <w:pPr>
        <w:pStyle w:val="3"/>
        <w:spacing w:line="242" w:lineRule="auto"/>
      </w:pPr>
    </w:p>
    <w:p w14:paraId="6CDA1D50">
      <w:pPr>
        <w:pStyle w:val="3"/>
        <w:spacing w:line="242" w:lineRule="auto"/>
      </w:pPr>
    </w:p>
    <w:p w14:paraId="7B9D5C18">
      <w:pPr>
        <w:pStyle w:val="3"/>
        <w:spacing w:line="242" w:lineRule="auto"/>
      </w:pPr>
    </w:p>
    <w:p w14:paraId="1656CECF">
      <w:pPr>
        <w:spacing w:before="198" w:line="208" w:lineRule="auto"/>
        <w:ind w:left="1145"/>
        <w:outlineLvl w:val="0"/>
        <w:rPr>
          <w:rFonts w:ascii="方正小标宋_GBK" w:hAnsi="方正小标宋_GBK" w:eastAsia="方正小标宋_GBK" w:cs="方正小标宋_GBK"/>
          <w:sz w:val="52"/>
          <w:szCs w:val="52"/>
        </w:rPr>
      </w:pPr>
      <w:bookmarkStart w:id="7" w:name="_Toc31526"/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-41910</wp:posOffset>
                </wp:positionV>
                <wp:extent cx="7560945" cy="2276475"/>
                <wp:effectExtent l="0" t="0" r="0" b="0"/>
                <wp:wrapNone/>
                <wp:docPr id="10" name="R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2369"/>
                          <a:ext cx="7560944" cy="22764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745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" o:spid="_x0000_s1026" o:spt="1" style="position:absolute;left:0pt;margin-left:0pt;margin-top:-3.3pt;height:179.25pt;width:595.35pt;z-index:-251655168;mso-width-relative:page;mso-height-relative:page;" fillcolor="#92D050" filled="t" stroked="f" coordsize="21600,21600" o:gfxdata="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s+xn9YAAAAIAQAADwAAAAAAAAABACAAAAAiAAAAZHJzL2Rv&#10;d25yZXYueG1sUEsBAhQAFAAAAAgAh07iQKivoWM8AgAAiwQAAA4AAAAAAAAAAQAgAAAAJQEAAGRy&#10;cy9lMm9Eb2MueG1sUEsFBgAAAAAGAAYAWQEAANMFAAAAAA==&#10;">
                <v:fill on="t" opacity="57311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bookmarkStart w:id="8" w:name="bookmark20"/>
      <w:bookmarkEnd w:id="8"/>
      <w:r>
        <w:rPr>
          <w:rFonts w:ascii="方正小标宋_GBK" w:hAnsi="方正小标宋_GBK" w:eastAsia="方正小标宋_GBK" w:cs="方正小标宋_GBK"/>
          <w:spacing w:val="-2"/>
          <w:sz w:val="52"/>
          <w:szCs w:val="52"/>
        </w:rPr>
        <w:t>第二部分</w:t>
      </w:r>
      <w:bookmarkEnd w:id="7"/>
    </w:p>
    <w:p w14:paraId="6A7983E8">
      <w:pPr>
        <w:spacing w:before="245" w:line="204" w:lineRule="auto"/>
        <w:ind w:left="3619"/>
        <w:outlineLvl w:val="0"/>
        <w:rPr>
          <w:rFonts w:hint="eastAsia" w:ascii="方正小标宋_GBK" w:hAnsi="方正小标宋_GBK" w:eastAsia="方正小标宋_GBK" w:cs="方正小标宋_GBK"/>
          <w:sz w:val="71"/>
          <w:szCs w:val="71"/>
          <w:lang w:eastAsia="zh-CN"/>
        </w:rPr>
      </w:pPr>
      <w:bookmarkStart w:id="9" w:name="bookmark4"/>
      <w:bookmarkEnd w:id="9"/>
      <w:bookmarkStart w:id="10" w:name="_Toc2379"/>
      <w:r>
        <w:rPr>
          <w:rFonts w:hint="eastAsia" w:ascii="方正小标宋_GBK" w:hAnsi="方正小标宋_GBK" w:eastAsia="方正小标宋_GBK" w:cs="方正小标宋_GBK"/>
          <w:spacing w:val="2"/>
          <w:sz w:val="71"/>
          <w:szCs w:val="71"/>
          <w:lang w:eastAsia="zh-CN"/>
        </w:rPr>
        <w:t>泸溪县消防救援大队</w:t>
      </w:r>
      <w:bookmarkEnd w:id="10"/>
    </w:p>
    <w:p w14:paraId="640783AC">
      <w:pPr>
        <w:spacing w:line="1104" w:lineRule="exact"/>
        <w:ind w:left="2766" w:firstLine="722" w:firstLineChars="100"/>
        <w:outlineLvl w:val="0"/>
        <w:rPr>
          <w:rFonts w:ascii="方正小标宋_GBK" w:hAnsi="方正小标宋_GBK" w:eastAsia="方正小标宋_GBK" w:cs="方正小标宋_GBK"/>
          <w:sz w:val="71"/>
          <w:szCs w:val="71"/>
        </w:rPr>
      </w:pPr>
      <w:bookmarkStart w:id="11" w:name="bookmark4"/>
      <w:bookmarkEnd w:id="11"/>
      <w:bookmarkStart w:id="12" w:name="_Toc10020"/>
      <w:r>
        <w:rPr>
          <w:rFonts w:ascii="方正小标宋_GBK" w:hAnsi="方正小标宋_GBK" w:eastAsia="方正小标宋_GBK" w:cs="方正小标宋_GBK"/>
          <w:spacing w:val="6"/>
          <w:position w:val="8"/>
          <w:sz w:val="71"/>
          <w:szCs w:val="71"/>
        </w:rPr>
        <w:t>2025 年度</w:t>
      </w:r>
      <w:r>
        <w:rPr>
          <w:rFonts w:hint="eastAsia" w:ascii="方正小标宋_GBK" w:hAnsi="方正小标宋_GBK" w:eastAsia="方正小标宋_GBK" w:cs="方正小标宋_GBK"/>
          <w:spacing w:val="6"/>
          <w:position w:val="8"/>
          <w:sz w:val="71"/>
          <w:szCs w:val="71"/>
          <w:lang w:eastAsia="zh-CN"/>
        </w:rPr>
        <w:t>经费</w:t>
      </w:r>
      <w:r>
        <w:rPr>
          <w:rFonts w:ascii="方正小标宋_GBK" w:hAnsi="方正小标宋_GBK" w:eastAsia="方正小标宋_GBK" w:cs="方正小标宋_GBK"/>
          <w:spacing w:val="6"/>
          <w:position w:val="8"/>
          <w:sz w:val="71"/>
          <w:szCs w:val="71"/>
        </w:rPr>
        <w:t>预算表</w:t>
      </w:r>
      <w:bookmarkEnd w:id="12"/>
    </w:p>
    <w:p w14:paraId="02F226D4">
      <w:pPr>
        <w:spacing w:line="1104" w:lineRule="exact"/>
        <w:rPr>
          <w:rFonts w:ascii="方正小标宋_GBK" w:hAnsi="方正小标宋_GBK" w:eastAsia="方正小标宋_GBK" w:cs="方正小标宋_GBK"/>
          <w:sz w:val="71"/>
          <w:szCs w:val="71"/>
        </w:rPr>
        <w:sectPr>
          <w:footerReference r:id="rId8" w:type="default"/>
          <w:pgSz w:w="11907" w:h="16840"/>
          <w:pgMar w:top="400" w:right="0" w:bottom="862" w:left="0" w:header="0" w:footer="646" w:gutter="0"/>
          <w:pgNumType w:fmt="decimal"/>
          <w:cols w:space="720" w:num="1"/>
        </w:sectPr>
      </w:pPr>
    </w:p>
    <w:p w14:paraId="73E1F8E5">
      <w:pPr>
        <w:pStyle w:val="3"/>
        <w:spacing w:line="299" w:lineRule="auto"/>
      </w:pPr>
    </w:p>
    <w:p w14:paraId="58754D28">
      <w:pPr>
        <w:pStyle w:val="3"/>
        <w:spacing w:line="299" w:lineRule="auto"/>
      </w:pPr>
    </w:p>
    <w:p w14:paraId="25A427F6">
      <w:pPr>
        <w:pStyle w:val="3"/>
        <w:spacing w:line="300" w:lineRule="auto"/>
      </w:pPr>
    </w:p>
    <w:p w14:paraId="13EFCDFA">
      <w:pPr>
        <w:pStyle w:val="3"/>
        <w:spacing w:line="300" w:lineRule="auto"/>
      </w:pPr>
    </w:p>
    <w:p w14:paraId="46395A15">
      <w:pPr>
        <w:spacing w:before="133" w:line="208" w:lineRule="auto"/>
        <w:ind w:left="3"/>
        <w:rPr>
          <w:rFonts w:ascii="方正小标宋_GBK" w:hAnsi="方正小标宋_GBK" w:eastAsia="方正小标宋_GBK" w:cs="方正小标宋_GBK"/>
          <w:sz w:val="35"/>
          <w:szCs w:val="35"/>
        </w:rPr>
      </w:pPr>
      <w:bookmarkStart w:id="13" w:name="bookmark21"/>
      <w:bookmarkEnd w:id="13"/>
      <w:r>
        <w:rPr>
          <w:rFonts w:hint="eastAsia" w:ascii="方正小标宋_GBK" w:hAnsi="方正小标宋_GBK" w:eastAsia="方正小标宋_GBK" w:cs="方正小标宋_GBK"/>
          <w:spacing w:val="7"/>
          <w:sz w:val="35"/>
          <w:szCs w:val="35"/>
          <w:lang w:eastAsia="zh-CN"/>
        </w:rPr>
        <w:t>泸溪县消防救援大队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2025 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年度</w:t>
      </w:r>
      <w:r>
        <w:rPr>
          <w:rFonts w:hint="eastAsia" w:ascii="方正小标宋_GBK" w:hAnsi="方正小标宋_GBK" w:eastAsia="方正小标宋_GBK" w:cs="方正小标宋_GBK"/>
          <w:spacing w:val="7"/>
          <w:sz w:val="35"/>
          <w:szCs w:val="35"/>
          <w:lang w:eastAsia="zh-CN"/>
        </w:rPr>
        <w:t>经费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预算</w:t>
      </w:r>
      <w:r>
        <w:rPr>
          <w:rFonts w:ascii="方正小标宋_GBK" w:hAnsi="方正小标宋_GBK" w:eastAsia="方正小标宋_GBK" w:cs="方正小标宋_GBK"/>
          <w:spacing w:val="26"/>
          <w:sz w:val="35"/>
          <w:szCs w:val="35"/>
        </w:rPr>
        <w:t xml:space="preserve"> </w:t>
      </w:r>
      <w:r>
        <w:rPr>
          <w:position w:val="-6"/>
          <w:sz w:val="35"/>
          <w:szCs w:val="35"/>
        </w:rPr>
        <w:drawing>
          <wp:inline distT="0" distB="0" distL="0" distR="0">
            <wp:extent cx="187960" cy="1987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8468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51"/>
          <w:sz w:val="35"/>
          <w:szCs w:val="35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7"/>
          <w:sz w:val="35"/>
          <w:szCs w:val="35"/>
          <w:lang w:eastAsia="zh-CN"/>
        </w:rPr>
        <w:t>经费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预算表</w:t>
      </w:r>
    </w:p>
    <w:p w14:paraId="0BC263F8">
      <w:pPr>
        <w:spacing w:before="36" w:line="228" w:lineRule="auto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部门公开表</w:t>
      </w:r>
      <w:r>
        <w:rPr>
          <w:rFonts w:ascii="宋体" w:hAnsi="宋体" w:eastAsia="宋体" w:cs="宋体"/>
          <w:spacing w:val="-1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1</w:t>
      </w:r>
    </w:p>
    <w:p w14:paraId="32817A01">
      <w:pPr>
        <w:spacing w:before="172" w:line="213" w:lineRule="auto"/>
        <w:ind w:left="5400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14" w:name="_Toc20018"/>
      <w:r>
        <w:rPr>
          <w:rFonts w:hint="eastAsia" w:ascii="方正小标宋_GBK" w:hAnsi="方正小标宋_GBK" w:eastAsia="方正小标宋_GBK" w:cs="方正小标宋_GBK"/>
          <w:spacing w:val="8"/>
          <w:sz w:val="31"/>
          <w:szCs w:val="31"/>
          <w:lang w:eastAsia="zh-CN"/>
        </w:rPr>
        <w:t>一、</w:t>
      </w:r>
      <w:r>
        <w:rPr>
          <w:rFonts w:ascii="方正小标宋_GBK" w:hAnsi="方正小标宋_GBK" w:eastAsia="方正小标宋_GBK" w:cs="方正小标宋_GBK"/>
          <w:spacing w:val="8"/>
          <w:sz w:val="31"/>
          <w:szCs w:val="31"/>
        </w:rPr>
        <w:t>部门收支总表</w:t>
      </w:r>
      <w:bookmarkEnd w:id="14"/>
    </w:p>
    <w:p w14:paraId="7AF7C01F">
      <w:pPr>
        <w:spacing w:before="150" w:line="220" w:lineRule="auto"/>
        <w:ind w:right="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41C387CF">
      <w:pPr>
        <w:spacing w:line="29" w:lineRule="exact"/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31"/>
        <w:gridCol w:w="3231"/>
        <w:gridCol w:w="3231"/>
      </w:tblGrid>
      <w:tr w14:paraId="31D7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</w:tr>
      <w:tr w14:paraId="533C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7B63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8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24.49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F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一、社会保障和就业支出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</w:tr>
      <w:tr w14:paraId="4285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F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8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二、卫生健康支出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E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405B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6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三、住房保障支出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2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 w14:paraId="42EC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3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四、事业收入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2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6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四、灾害防治及应急管理支出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A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1,108.57</w:t>
            </w:r>
          </w:p>
        </w:tc>
      </w:tr>
      <w:tr w14:paraId="0076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4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五、事业单位经营收入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F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4E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0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1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5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六、其他收入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856.55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74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4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3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B1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7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16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C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6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0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881.04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D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1,138.57</w:t>
            </w:r>
          </w:p>
        </w:tc>
      </w:tr>
      <w:tr w14:paraId="493B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A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7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结转下年（非财政拨款）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C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F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F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257.53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CA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8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2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1E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A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C8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2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C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1,138.57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    总    计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7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1,138.57</w:t>
            </w:r>
          </w:p>
        </w:tc>
      </w:tr>
    </w:tbl>
    <w:p w14:paraId="3055C080">
      <w:pPr>
        <w:pStyle w:val="3"/>
      </w:pPr>
    </w:p>
    <w:p w14:paraId="1844C378">
      <w:pPr>
        <w:sectPr>
          <w:footerReference r:id="rId9" w:type="default"/>
          <w:pgSz w:w="16840" w:h="11907"/>
          <w:pgMar w:top="400" w:right="2123" w:bottom="859" w:left="2008" w:header="0" w:footer="646" w:gutter="0"/>
          <w:pgNumType w:fmt="decimal"/>
          <w:cols w:space="720" w:num="1"/>
        </w:sectPr>
      </w:pPr>
    </w:p>
    <w:p w14:paraId="1407F914">
      <w:pPr>
        <w:pStyle w:val="3"/>
        <w:spacing w:line="297" w:lineRule="auto"/>
      </w:pPr>
    </w:p>
    <w:p w14:paraId="13148267">
      <w:pPr>
        <w:pStyle w:val="3"/>
        <w:spacing w:line="297" w:lineRule="auto"/>
      </w:pPr>
    </w:p>
    <w:p w14:paraId="114AC5C2">
      <w:pPr>
        <w:pStyle w:val="3"/>
        <w:spacing w:line="297" w:lineRule="auto"/>
      </w:pPr>
    </w:p>
    <w:p w14:paraId="51707E94">
      <w:pPr>
        <w:pStyle w:val="3"/>
        <w:spacing w:line="298" w:lineRule="auto"/>
      </w:pPr>
    </w:p>
    <w:p w14:paraId="17E0112C">
      <w:pPr>
        <w:spacing w:before="62" w:line="228" w:lineRule="auto"/>
        <w:ind w:right="21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部门公开表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2</w:t>
      </w:r>
    </w:p>
    <w:p w14:paraId="4008296A">
      <w:pPr>
        <w:spacing w:before="171" w:line="214" w:lineRule="auto"/>
        <w:ind w:left="5967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15" w:name="_Toc2797"/>
      <w:r>
        <w:rPr>
          <w:rFonts w:hint="eastAsia" w:ascii="方正小标宋_GBK" w:hAnsi="方正小标宋_GBK" w:eastAsia="方正小标宋_GBK" w:cs="方正小标宋_GBK"/>
          <w:spacing w:val="8"/>
          <w:sz w:val="31"/>
          <w:szCs w:val="31"/>
          <w:lang w:eastAsia="zh-CN"/>
        </w:rPr>
        <w:t>二、</w:t>
      </w:r>
      <w:r>
        <w:rPr>
          <w:rFonts w:ascii="方正小标宋_GBK" w:hAnsi="方正小标宋_GBK" w:eastAsia="方正小标宋_GBK" w:cs="方正小标宋_GBK"/>
          <w:spacing w:val="8"/>
          <w:sz w:val="31"/>
          <w:szCs w:val="31"/>
        </w:rPr>
        <w:t>部门收入总表</w:t>
      </w:r>
      <w:bookmarkEnd w:id="15"/>
    </w:p>
    <w:p w14:paraId="0EF8F976">
      <w:pPr>
        <w:spacing w:before="149" w:line="220" w:lineRule="auto"/>
        <w:ind w:right="1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35335568">
      <w:pPr>
        <w:spacing w:line="30" w:lineRule="exact"/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96"/>
        <w:gridCol w:w="865"/>
        <w:gridCol w:w="689"/>
        <w:gridCol w:w="689"/>
        <w:gridCol w:w="737"/>
        <w:gridCol w:w="737"/>
        <w:gridCol w:w="751"/>
        <w:gridCol w:w="787"/>
        <w:gridCol w:w="689"/>
        <w:gridCol w:w="689"/>
        <w:gridCol w:w="689"/>
        <w:gridCol w:w="737"/>
        <w:gridCol w:w="742"/>
        <w:gridCol w:w="737"/>
        <w:gridCol w:w="737"/>
        <w:gridCol w:w="737"/>
        <w:gridCol w:w="759"/>
        <w:gridCol w:w="739"/>
      </w:tblGrid>
      <w:tr w14:paraId="2381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5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259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使用非财政拨款结余</w:t>
            </w:r>
          </w:p>
        </w:tc>
      </w:tr>
      <w:tr w14:paraId="53CD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1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7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一般公共预算结转资金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政府性基金预算结转资金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国有资本经营预算结转资金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上级补助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收入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附属单位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上缴收入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0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E9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D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8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0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8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9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5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8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0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2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C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9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A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其中：财政专户管理资金</w:t>
            </w: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D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5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A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9A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泸溪县消防救援大队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1,138.57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4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257.53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E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23.56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E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2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C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A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233.97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9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881.04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A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24.49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3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92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FB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2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6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D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C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8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856.55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1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CB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1,138.57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0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257.53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1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23.56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5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8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1D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E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233.97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8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881.04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9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24.49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D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E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D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2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E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7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F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5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856.55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E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08D0205">
      <w:pPr>
        <w:pStyle w:val="3"/>
      </w:pPr>
    </w:p>
    <w:p w14:paraId="749D1B3B">
      <w:pPr>
        <w:sectPr>
          <w:footerReference r:id="rId10" w:type="default"/>
          <w:pgSz w:w="16840" w:h="11907"/>
          <w:pgMar w:top="400" w:right="1555" w:bottom="862" w:left="1441" w:header="0" w:footer="646" w:gutter="0"/>
          <w:pgNumType w:fmt="decimal"/>
          <w:cols w:space="720" w:num="1"/>
        </w:sectPr>
      </w:pPr>
    </w:p>
    <w:p w14:paraId="4D9398F3">
      <w:pPr>
        <w:spacing w:before="154" w:line="213" w:lineRule="auto"/>
        <w:ind w:left="5769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16" w:name="bookmark22"/>
      <w:bookmarkEnd w:id="16"/>
      <w:bookmarkStart w:id="17" w:name="_Toc25598"/>
      <w:r>
        <w:rPr>
          <w:rFonts w:hint="eastAsia" w:ascii="方正小标宋_GBK" w:hAnsi="方正小标宋_GBK" w:eastAsia="方正小标宋_GBK" w:cs="方正小标宋_GBK"/>
          <w:spacing w:val="8"/>
          <w:sz w:val="31"/>
          <w:szCs w:val="31"/>
          <w:lang w:eastAsia="zh-CN"/>
        </w:rPr>
        <w:t>三、</w:t>
      </w:r>
      <w:r>
        <w:rPr>
          <w:rFonts w:ascii="方正小标宋_GBK" w:hAnsi="方正小标宋_GBK" w:eastAsia="方正小标宋_GBK" w:cs="方正小标宋_GBK"/>
          <w:spacing w:val="8"/>
          <w:sz w:val="31"/>
          <w:szCs w:val="31"/>
        </w:rPr>
        <w:t>部门支出总表</w:t>
      </w:r>
      <w:bookmarkEnd w:id="17"/>
    </w:p>
    <w:p w14:paraId="66F1EE7A">
      <w:pPr>
        <w:spacing w:before="150" w:line="220" w:lineRule="auto"/>
        <w:ind w:right="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7E086636">
      <w:pPr>
        <w:spacing w:line="30" w:lineRule="exact"/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747"/>
        <w:gridCol w:w="1651"/>
        <w:gridCol w:w="1651"/>
        <w:gridCol w:w="1651"/>
        <w:gridCol w:w="1651"/>
        <w:gridCol w:w="1652"/>
        <w:gridCol w:w="1652"/>
      </w:tblGrid>
      <w:tr w14:paraId="72FD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对附属单位补助支出</w:t>
            </w:r>
          </w:p>
        </w:tc>
      </w:tr>
      <w:tr w14:paraId="150A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B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2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A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D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4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F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4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5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7A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9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8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2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A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3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3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1A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5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5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7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7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C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B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07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B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A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6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F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4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C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AA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7D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A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4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5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CB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8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5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7D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A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7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C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2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B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F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DB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7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2101101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F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F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3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3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F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9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85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3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F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0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4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D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5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12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3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2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1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5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D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F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1F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5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5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D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2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BA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F7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1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D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1,108.57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9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733.34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C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375.23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2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3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3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56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22402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B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消防救援事务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9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1,108.57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C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733.34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D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375.23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E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2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1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37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A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2240201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E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733.34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F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733.34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1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A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3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1E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2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2240204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375.23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3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375.23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2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E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F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64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CA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6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1,138.57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763.34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7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375.23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A5F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DAA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763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0AD7743">
      <w:pPr>
        <w:sectPr>
          <w:headerReference r:id="rId11" w:type="default"/>
          <w:footerReference r:id="rId12" w:type="default"/>
          <w:pgSz w:w="16840" w:h="11907"/>
          <w:pgMar w:top="1911" w:right="1754" w:bottom="862" w:left="1639" w:header="1605" w:footer="646" w:gutter="0"/>
          <w:pgNumType w:fmt="decimal"/>
          <w:cols w:space="720" w:num="1"/>
        </w:sectPr>
      </w:pPr>
    </w:p>
    <w:p w14:paraId="387550C2">
      <w:pPr>
        <w:pStyle w:val="3"/>
      </w:pPr>
    </w:p>
    <w:p w14:paraId="322830CB">
      <w:pPr>
        <w:spacing w:before="153" w:line="214" w:lineRule="auto"/>
        <w:ind w:left="5463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18" w:name="_Toc31794"/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eastAsia="zh-CN"/>
        </w:rPr>
        <w:t>四、</w:t>
      </w:r>
      <w:r>
        <w:rPr>
          <w:rFonts w:ascii="方正小标宋_GBK" w:hAnsi="方正小标宋_GBK" w:eastAsia="方正小标宋_GBK" w:cs="方正小标宋_GBK"/>
          <w:spacing w:val="9"/>
          <w:sz w:val="31"/>
          <w:szCs w:val="31"/>
        </w:rPr>
        <w:t>财政拨款收支总表</w:t>
      </w:r>
      <w:bookmarkEnd w:id="18"/>
    </w:p>
    <w:p w14:paraId="69D09CBE">
      <w:pPr>
        <w:spacing w:before="149" w:line="220" w:lineRule="auto"/>
        <w:ind w:right="1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76097909">
      <w:pPr>
        <w:spacing w:line="30" w:lineRule="exact"/>
      </w:pPr>
    </w:p>
    <w:p w14:paraId="41FDBD49">
      <w:pPr>
        <w:pStyle w:val="3"/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3426"/>
        <w:gridCol w:w="3421"/>
        <w:gridCol w:w="3426"/>
      </w:tblGrid>
      <w:tr w14:paraId="6024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</w:tr>
      <w:tr w14:paraId="2223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17CB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4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24.49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F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48.05</w:t>
            </w:r>
          </w:p>
        </w:tc>
      </w:tr>
      <w:tr w14:paraId="6926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D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24.49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5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（一）灾害防治及应急管理支出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E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48.05</w:t>
            </w:r>
          </w:p>
        </w:tc>
      </w:tr>
      <w:tr w14:paraId="610A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67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09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9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6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7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E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9B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4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A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C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0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1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09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E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23.56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4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7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0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D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23.56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52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6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BC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2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3D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74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5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C8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A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8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E7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9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BD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D4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39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6C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6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62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D8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0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17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9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65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57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7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72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1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收    入    总    计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6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48.05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支    出    总    计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3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48.05</w:t>
            </w:r>
          </w:p>
        </w:tc>
      </w:tr>
    </w:tbl>
    <w:p w14:paraId="2C2A13BE">
      <w:pPr>
        <w:sectPr>
          <w:headerReference r:id="rId13" w:type="default"/>
          <w:footerReference r:id="rId14" w:type="default"/>
          <w:pgSz w:w="16840" w:h="11907"/>
          <w:pgMar w:top="1911" w:right="1738" w:bottom="862" w:left="1624" w:header="1605" w:footer="646" w:gutter="0"/>
          <w:pgNumType w:fmt="decimal"/>
          <w:cols w:space="720" w:num="1"/>
        </w:sectPr>
      </w:pPr>
    </w:p>
    <w:p w14:paraId="54B596A8">
      <w:pPr>
        <w:spacing w:before="156" w:line="212" w:lineRule="auto"/>
        <w:ind w:left="5710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19" w:name="bookmark24"/>
      <w:bookmarkEnd w:id="19"/>
      <w:bookmarkStart w:id="20" w:name="_Toc5582"/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eastAsia="zh-CN"/>
        </w:rPr>
        <w:t>五、</w:t>
      </w:r>
      <w:r>
        <w:rPr>
          <w:rFonts w:ascii="方正小标宋_GBK" w:hAnsi="方正小标宋_GBK" w:eastAsia="方正小标宋_GBK" w:cs="方正小标宋_GBK"/>
          <w:spacing w:val="9"/>
          <w:sz w:val="31"/>
          <w:szCs w:val="31"/>
        </w:rPr>
        <w:t>一般公共预算支出表</w:t>
      </w:r>
      <w:bookmarkEnd w:id="20"/>
    </w:p>
    <w:p w14:paraId="753BD3F7">
      <w:pPr>
        <w:spacing w:before="150" w:line="220" w:lineRule="auto"/>
        <w:ind w:right="1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4F23F5C9">
      <w:pPr>
        <w:spacing w:line="30" w:lineRule="exact"/>
      </w:pP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065"/>
        <w:gridCol w:w="2017"/>
        <w:gridCol w:w="2018"/>
        <w:gridCol w:w="2018"/>
        <w:gridCol w:w="2024"/>
        <w:gridCol w:w="2030"/>
      </w:tblGrid>
      <w:tr w14:paraId="40FF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0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5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60A2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5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D7B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A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E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7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C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4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F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3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E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6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0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</w:tr>
      <w:tr w14:paraId="20A5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CD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CCA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消防救援事务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6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C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9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6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E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</w:tr>
      <w:tr w14:paraId="77FC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5635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2240201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BD42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0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7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99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7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1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3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432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2240204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66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消防应急救援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0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1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4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0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0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</w:tr>
      <w:tr w14:paraId="3E38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E0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52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B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9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5BC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A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5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</w:t>
            </w:r>
          </w:p>
        </w:tc>
      </w:tr>
    </w:tbl>
    <w:p w14:paraId="15D59376">
      <w:pPr>
        <w:sectPr>
          <w:headerReference r:id="rId15" w:type="default"/>
          <w:footerReference r:id="rId16" w:type="default"/>
          <w:pgSz w:w="16840" w:h="11907"/>
          <w:pgMar w:top="1911" w:right="1330" w:bottom="862" w:left="1215" w:header="1605" w:footer="646" w:gutter="0"/>
          <w:pgNumType w:fmt="decimal"/>
          <w:cols w:space="720" w:num="1"/>
        </w:sectPr>
      </w:pPr>
    </w:p>
    <w:p w14:paraId="784596BF">
      <w:pPr>
        <w:pStyle w:val="3"/>
        <w:spacing w:line="242" w:lineRule="auto"/>
      </w:pPr>
    </w:p>
    <w:p w14:paraId="1BB903FA">
      <w:pPr>
        <w:pStyle w:val="3"/>
        <w:spacing w:line="242" w:lineRule="auto"/>
      </w:pPr>
    </w:p>
    <w:p w14:paraId="7D9B7F3E">
      <w:pPr>
        <w:pStyle w:val="3"/>
        <w:spacing w:line="242" w:lineRule="auto"/>
      </w:pPr>
    </w:p>
    <w:p w14:paraId="650C3F2D">
      <w:pPr>
        <w:pStyle w:val="3"/>
        <w:spacing w:line="242" w:lineRule="auto"/>
      </w:pPr>
    </w:p>
    <w:p w14:paraId="03D8660A">
      <w:pPr>
        <w:pStyle w:val="3"/>
        <w:spacing w:line="243" w:lineRule="auto"/>
      </w:pPr>
    </w:p>
    <w:p w14:paraId="00CFC3DD">
      <w:pPr>
        <w:pStyle w:val="3"/>
        <w:spacing w:line="243" w:lineRule="auto"/>
      </w:pPr>
    </w:p>
    <w:p w14:paraId="70AA69C5">
      <w:pPr>
        <w:pStyle w:val="3"/>
        <w:spacing w:line="243" w:lineRule="auto"/>
      </w:pPr>
    </w:p>
    <w:p w14:paraId="720C19B7">
      <w:pPr>
        <w:spacing w:before="62" w:line="228" w:lineRule="auto"/>
        <w:ind w:right="17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部门公开表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6</w:t>
      </w:r>
    </w:p>
    <w:p w14:paraId="5290E313">
      <w:pPr>
        <w:spacing w:before="172" w:line="213" w:lineRule="auto"/>
        <w:ind w:left="3030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21" w:name="bookmark25"/>
      <w:bookmarkEnd w:id="21"/>
      <w:bookmarkStart w:id="22" w:name="_Toc32003"/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eastAsia="zh-CN"/>
        </w:rPr>
        <w:t>六、</w:t>
      </w:r>
      <w:r>
        <w:rPr>
          <w:rFonts w:ascii="方正小标宋_GBK" w:hAnsi="方正小标宋_GBK" w:eastAsia="方正小标宋_GBK" w:cs="方正小标宋_GBK"/>
          <w:spacing w:val="9"/>
          <w:sz w:val="31"/>
          <w:szCs w:val="31"/>
        </w:rPr>
        <w:t>一般公共预算基本支出表</w:t>
      </w:r>
      <w:bookmarkEnd w:id="22"/>
    </w:p>
    <w:p w14:paraId="50C14638">
      <w:pPr>
        <w:spacing w:before="150" w:line="220" w:lineRule="auto"/>
        <w:ind w:right="1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29FCC719">
      <w:pPr>
        <w:spacing w:line="30" w:lineRule="exact"/>
      </w:pPr>
    </w:p>
    <w:p w14:paraId="70F304CE">
      <w:pPr>
        <w:pStyle w:val="3"/>
      </w:pP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019"/>
        <w:gridCol w:w="1913"/>
        <w:gridCol w:w="1913"/>
        <w:gridCol w:w="1918"/>
      </w:tblGrid>
      <w:tr w14:paraId="66A2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2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348D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公用经费</w:t>
            </w:r>
          </w:p>
        </w:tc>
      </w:tr>
      <w:tr w14:paraId="599C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8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D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F04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8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</w:t>
            </w:r>
          </w:p>
        </w:tc>
      </w:tr>
      <w:tr w14:paraId="59C0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D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9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8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3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</w:tr>
      <w:tr w14:paraId="388B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7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1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</w:tr>
      <w:tr w14:paraId="5BFC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F9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C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FC8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A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</w:t>
            </w:r>
          </w:p>
        </w:tc>
      </w:tr>
    </w:tbl>
    <w:p w14:paraId="15D60AAF">
      <w:pPr>
        <w:sectPr>
          <w:headerReference r:id="rId17" w:type="default"/>
          <w:footerReference r:id="rId18" w:type="default"/>
          <w:pgSz w:w="11907" w:h="16840"/>
          <w:pgMar w:top="400" w:right="1111" w:bottom="862" w:left="1224" w:header="0" w:footer="646" w:gutter="0"/>
          <w:pgNumType w:fmt="decimal"/>
          <w:cols w:space="720" w:num="1"/>
        </w:sectPr>
      </w:pPr>
    </w:p>
    <w:p w14:paraId="6AB143E0">
      <w:pPr>
        <w:spacing w:before="156" w:line="212" w:lineRule="auto"/>
        <w:ind w:left="3208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23" w:name="bookmark26"/>
      <w:bookmarkEnd w:id="23"/>
      <w:bookmarkStart w:id="24" w:name="bookmark27"/>
      <w:bookmarkEnd w:id="24"/>
      <w:bookmarkStart w:id="25" w:name="_Toc23346"/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eastAsia="zh-CN"/>
        </w:rPr>
        <w:t>七、</w:t>
      </w:r>
      <w:r>
        <w:rPr>
          <w:rFonts w:ascii="方正小标宋_GBK" w:hAnsi="方正小标宋_GBK" w:eastAsia="方正小标宋_GBK" w:cs="方正小标宋_GBK"/>
          <w:spacing w:val="9"/>
          <w:sz w:val="31"/>
          <w:szCs w:val="31"/>
        </w:rPr>
        <w:t>政府性基金预算支出表</w:t>
      </w:r>
      <w:bookmarkEnd w:id="25"/>
    </w:p>
    <w:p w14:paraId="190312A7">
      <w:pPr>
        <w:spacing w:before="150" w:line="220" w:lineRule="auto"/>
        <w:ind w:right="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:</w:t>
      </w:r>
      <w:r>
        <w:rPr>
          <w:rFonts w:ascii="宋体" w:hAnsi="宋体" w:eastAsia="宋体" w:cs="宋体"/>
          <w:spacing w:val="-2"/>
          <w:sz w:val="18"/>
          <w:szCs w:val="18"/>
        </w:rPr>
        <w:t>万元</w:t>
      </w:r>
    </w:p>
    <w:p w14:paraId="0673AE5B">
      <w:pPr>
        <w:spacing w:line="30" w:lineRule="exact"/>
      </w:pPr>
    </w:p>
    <w:tbl>
      <w:tblPr>
        <w:tblStyle w:val="9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3120"/>
        <w:gridCol w:w="1700"/>
        <w:gridCol w:w="1700"/>
        <w:gridCol w:w="1705"/>
      </w:tblGrid>
      <w:tr w14:paraId="20DAA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81" w:type="dxa"/>
            <w:vMerge w:val="restart"/>
            <w:tcBorders>
              <w:bottom w:val="nil"/>
            </w:tcBorders>
            <w:vAlign w:val="top"/>
          </w:tcPr>
          <w:p w14:paraId="5DE94FAB">
            <w:pPr>
              <w:spacing w:line="380" w:lineRule="auto"/>
              <w:rPr>
                <w:rFonts w:ascii="Arial"/>
                <w:sz w:val="21"/>
              </w:rPr>
            </w:pPr>
          </w:p>
          <w:p w14:paraId="7BD69F2D">
            <w:pPr>
              <w:spacing w:before="62" w:line="227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科目编码</w:t>
            </w:r>
          </w:p>
        </w:tc>
        <w:tc>
          <w:tcPr>
            <w:tcW w:w="3120" w:type="dxa"/>
            <w:vMerge w:val="restart"/>
            <w:tcBorders>
              <w:bottom w:val="nil"/>
            </w:tcBorders>
            <w:vAlign w:val="top"/>
          </w:tcPr>
          <w:p w14:paraId="0B1386ED">
            <w:pPr>
              <w:spacing w:line="380" w:lineRule="auto"/>
              <w:rPr>
                <w:rFonts w:ascii="Arial"/>
                <w:sz w:val="21"/>
              </w:rPr>
            </w:pPr>
          </w:p>
          <w:p w14:paraId="388C1D54">
            <w:pPr>
              <w:spacing w:before="62" w:line="227" w:lineRule="auto"/>
              <w:ind w:left="1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科目名称</w:t>
            </w:r>
          </w:p>
        </w:tc>
        <w:tc>
          <w:tcPr>
            <w:tcW w:w="5105" w:type="dxa"/>
            <w:gridSpan w:val="3"/>
            <w:vAlign w:val="top"/>
          </w:tcPr>
          <w:p w14:paraId="624964F0">
            <w:pPr>
              <w:spacing w:before="178" w:line="227" w:lineRule="auto"/>
              <w:ind w:left="1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9"/>
                <w:szCs w:val="19"/>
              </w:rPr>
              <w:t xml:space="preserve">2025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年政府性基金预算支出</w:t>
            </w:r>
          </w:p>
        </w:tc>
      </w:tr>
      <w:tr w14:paraId="2061C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588E614D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Merge w:val="continue"/>
            <w:tcBorders>
              <w:top w:val="nil"/>
            </w:tcBorders>
            <w:vAlign w:val="top"/>
          </w:tcPr>
          <w:p w14:paraId="265DB74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09B23A4">
            <w:pPr>
              <w:spacing w:before="171" w:line="230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  <w:tc>
          <w:tcPr>
            <w:tcW w:w="1700" w:type="dxa"/>
            <w:vAlign w:val="top"/>
          </w:tcPr>
          <w:p w14:paraId="28009F0A">
            <w:pPr>
              <w:spacing w:before="172"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基本支出</w:t>
            </w:r>
          </w:p>
        </w:tc>
        <w:tc>
          <w:tcPr>
            <w:tcW w:w="1705" w:type="dxa"/>
            <w:vAlign w:val="top"/>
          </w:tcPr>
          <w:p w14:paraId="39AC4A3D">
            <w:pPr>
              <w:spacing w:before="171" w:line="229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项目支出</w:t>
            </w:r>
          </w:p>
        </w:tc>
      </w:tr>
      <w:tr w14:paraId="1437B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1" w:type="dxa"/>
            <w:vAlign w:val="top"/>
          </w:tcPr>
          <w:p w14:paraId="5BA59E9E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5B0738A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DBD618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2AC67AF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85CA059">
            <w:pPr>
              <w:rPr>
                <w:rFonts w:ascii="Arial"/>
                <w:sz w:val="21"/>
              </w:rPr>
            </w:pPr>
          </w:p>
        </w:tc>
      </w:tr>
      <w:tr w14:paraId="3B3E3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1" w:type="dxa"/>
            <w:vAlign w:val="top"/>
          </w:tcPr>
          <w:p w14:paraId="039DF653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6B14967B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28BB55C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2EEAF59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32B4367">
            <w:pPr>
              <w:rPr>
                <w:rFonts w:ascii="Arial"/>
                <w:sz w:val="21"/>
              </w:rPr>
            </w:pPr>
          </w:p>
        </w:tc>
      </w:tr>
      <w:tr w14:paraId="5EFBA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30C7CCD4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4AA8C35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219E3EC4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367E733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5CF0CC0">
            <w:pPr>
              <w:rPr>
                <w:rFonts w:ascii="Arial"/>
                <w:sz w:val="21"/>
              </w:rPr>
            </w:pPr>
          </w:p>
        </w:tc>
      </w:tr>
      <w:tr w14:paraId="60DEC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11435924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3EABA20A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48B75F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2ACA6BB4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591A0A9">
            <w:pPr>
              <w:rPr>
                <w:rFonts w:ascii="Arial"/>
                <w:sz w:val="21"/>
              </w:rPr>
            </w:pPr>
          </w:p>
        </w:tc>
      </w:tr>
      <w:tr w14:paraId="0DAD3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4E56F44D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5454FC7C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19A635FA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2556A50F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3870D66">
            <w:pPr>
              <w:rPr>
                <w:rFonts w:ascii="Arial"/>
                <w:sz w:val="21"/>
              </w:rPr>
            </w:pPr>
          </w:p>
        </w:tc>
      </w:tr>
      <w:tr w14:paraId="1794A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270A7D9F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05A4E606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14ECBCAA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911B80D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1F632E70">
            <w:pPr>
              <w:rPr>
                <w:rFonts w:ascii="Arial"/>
                <w:sz w:val="21"/>
              </w:rPr>
            </w:pPr>
          </w:p>
        </w:tc>
      </w:tr>
      <w:tr w14:paraId="54781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5C589EC6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66BA1351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ED04E5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690DC99D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3EEC5BA">
            <w:pPr>
              <w:rPr>
                <w:rFonts w:ascii="Arial"/>
                <w:sz w:val="21"/>
              </w:rPr>
            </w:pPr>
          </w:p>
        </w:tc>
      </w:tr>
      <w:tr w14:paraId="679E7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77CB8EE2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0A581A05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FA68D96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FD90917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E183EB9">
            <w:pPr>
              <w:rPr>
                <w:rFonts w:ascii="Arial"/>
                <w:sz w:val="21"/>
              </w:rPr>
            </w:pPr>
          </w:p>
        </w:tc>
      </w:tr>
      <w:tr w14:paraId="22883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59EA0979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3EA41FD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44F5F8B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1015E75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2D90BEC">
            <w:pPr>
              <w:rPr>
                <w:rFonts w:ascii="Arial"/>
                <w:sz w:val="21"/>
              </w:rPr>
            </w:pPr>
          </w:p>
        </w:tc>
      </w:tr>
      <w:tr w14:paraId="1DCE7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" w:type="dxa"/>
            <w:vAlign w:val="top"/>
          </w:tcPr>
          <w:p w14:paraId="581CB69D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7B6F79E0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22DEA1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4589C63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1F02DA12">
            <w:pPr>
              <w:rPr>
                <w:rFonts w:ascii="Arial"/>
                <w:sz w:val="21"/>
              </w:rPr>
            </w:pPr>
          </w:p>
        </w:tc>
      </w:tr>
      <w:tr w14:paraId="2548F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1" w:type="dxa"/>
            <w:vAlign w:val="top"/>
          </w:tcPr>
          <w:p w14:paraId="4F5AE2C4"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vAlign w:val="top"/>
          </w:tcPr>
          <w:p w14:paraId="60DF2C53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E732465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A899ACB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7A3114C">
            <w:pPr>
              <w:rPr>
                <w:rFonts w:ascii="Arial"/>
                <w:sz w:val="21"/>
              </w:rPr>
            </w:pPr>
          </w:p>
        </w:tc>
      </w:tr>
      <w:tr w14:paraId="4EC8D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501" w:type="dxa"/>
            <w:gridSpan w:val="2"/>
            <w:vAlign w:val="top"/>
          </w:tcPr>
          <w:p w14:paraId="326611ED">
            <w:pPr>
              <w:spacing w:before="175" w:line="230" w:lineRule="auto"/>
              <w:ind w:left="19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计</w:t>
            </w:r>
          </w:p>
        </w:tc>
        <w:tc>
          <w:tcPr>
            <w:tcW w:w="1700" w:type="dxa"/>
            <w:vAlign w:val="top"/>
          </w:tcPr>
          <w:p w14:paraId="1DEC782B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474C737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6C67CD2">
            <w:pPr>
              <w:rPr>
                <w:rFonts w:ascii="Arial"/>
                <w:sz w:val="21"/>
              </w:rPr>
            </w:pPr>
          </w:p>
        </w:tc>
      </w:tr>
    </w:tbl>
    <w:p w14:paraId="39A05716">
      <w:pPr>
        <w:spacing w:before="169" w:line="241" w:lineRule="auto"/>
        <w:ind w:left="785"/>
        <w:rPr>
          <w:rFonts w:ascii="方正仿宋_GBK" w:hAnsi="方正仿宋_GBK" w:eastAsia="方正仿宋_GBK" w:cs="方正仿宋_GBK"/>
          <w:sz w:val="20"/>
          <w:szCs w:val="20"/>
        </w:rPr>
      </w:pP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（注</w:t>
      </w:r>
      <w:r>
        <w:rPr>
          <w:rFonts w:ascii="方正仿宋_GBK" w:hAnsi="方正仿宋_GBK" w:eastAsia="方正仿宋_GBK" w:cs="方正仿宋_GBK"/>
          <w:spacing w:val="-50"/>
          <w:sz w:val="20"/>
          <w:szCs w:val="20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2025 </w:t>
      </w: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年</w:t>
      </w:r>
      <w:r>
        <w:rPr>
          <w:rFonts w:hint="eastAsia" w:ascii="方正仿宋_GBK" w:hAnsi="方正仿宋_GBK" w:eastAsia="方正仿宋_GBK" w:cs="方正仿宋_GBK"/>
          <w:spacing w:val="8"/>
          <w:sz w:val="20"/>
          <w:szCs w:val="20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部门预算中没有使用政府性基金预算拨款安排的支出</w:t>
      </w:r>
      <w:r>
        <w:rPr>
          <w:rFonts w:ascii="方正仿宋_GBK" w:hAnsi="方正仿宋_GBK" w:eastAsia="方正仿宋_GBK" w:cs="方正仿宋_GBK"/>
          <w:spacing w:val="7"/>
          <w:sz w:val="20"/>
          <w:szCs w:val="20"/>
        </w:rPr>
        <w:t>。</w:t>
      </w:r>
      <w:r>
        <w:rPr>
          <w:rFonts w:ascii="方正仿宋_GBK" w:hAnsi="方正仿宋_GBK" w:eastAsia="方正仿宋_GBK" w:cs="方正仿宋_GBK"/>
          <w:spacing w:val="-68"/>
          <w:sz w:val="20"/>
          <w:szCs w:val="20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20"/>
          <w:szCs w:val="20"/>
        </w:rPr>
        <w:t>）</w:t>
      </w:r>
    </w:p>
    <w:p w14:paraId="217B8888">
      <w:pPr>
        <w:spacing w:line="241" w:lineRule="auto"/>
        <w:rPr>
          <w:rFonts w:ascii="方正仿宋_GBK" w:hAnsi="方正仿宋_GBK" w:eastAsia="方正仿宋_GBK" w:cs="方正仿宋_GBK"/>
          <w:sz w:val="20"/>
          <w:szCs w:val="20"/>
        </w:rPr>
        <w:sectPr>
          <w:headerReference r:id="rId19" w:type="default"/>
          <w:footerReference r:id="rId20" w:type="default"/>
          <w:pgSz w:w="11907" w:h="16840"/>
          <w:pgMar w:top="2422" w:right="1091" w:bottom="862" w:left="1204" w:header="2116" w:footer="646" w:gutter="0"/>
          <w:pgNumType w:fmt="decimal"/>
          <w:cols w:space="720" w:num="1"/>
        </w:sectPr>
      </w:pPr>
    </w:p>
    <w:p w14:paraId="5EF192DB">
      <w:pPr>
        <w:spacing w:before="139" w:line="478" w:lineRule="exact"/>
        <w:ind w:left="3077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26" w:name="bookmark28"/>
      <w:bookmarkEnd w:id="26"/>
      <w:bookmarkStart w:id="27" w:name="_Toc13675"/>
      <w:r>
        <w:rPr>
          <w:rFonts w:hint="eastAsia" w:ascii="方正小标宋_GBK" w:hAnsi="方正小标宋_GBK" w:eastAsia="方正小标宋_GBK" w:cs="方正小标宋_GBK"/>
          <w:spacing w:val="7"/>
          <w:position w:val="4"/>
          <w:sz w:val="31"/>
          <w:szCs w:val="31"/>
          <w:lang w:eastAsia="zh-CN"/>
        </w:rPr>
        <w:t>八、</w:t>
      </w:r>
      <w:r>
        <w:rPr>
          <w:rFonts w:ascii="方正小标宋_GBK" w:hAnsi="方正小标宋_GBK" w:eastAsia="方正小标宋_GBK" w:cs="方正小标宋_GBK"/>
          <w:spacing w:val="7"/>
          <w:position w:val="4"/>
          <w:sz w:val="31"/>
          <w:szCs w:val="31"/>
        </w:rPr>
        <w:t>国有资本经营预算支出表</w:t>
      </w:r>
      <w:bookmarkEnd w:id="27"/>
    </w:p>
    <w:p w14:paraId="0862F6D3">
      <w:pPr>
        <w:spacing w:before="106" w:line="220" w:lineRule="auto"/>
        <w:ind w:right="21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14D53180">
      <w:pPr>
        <w:spacing w:line="30" w:lineRule="exact"/>
      </w:pPr>
    </w:p>
    <w:tbl>
      <w:tblPr>
        <w:tblStyle w:val="9"/>
        <w:tblW w:w="96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3139"/>
        <w:gridCol w:w="1700"/>
        <w:gridCol w:w="1700"/>
        <w:gridCol w:w="1705"/>
      </w:tblGrid>
      <w:tr w14:paraId="2D411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4" w:hRule="atLeast"/>
        </w:trPr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 w14:paraId="0051E500">
            <w:pPr>
              <w:spacing w:line="380" w:lineRule="auto"/>
              <w:rPr>
                <w:rFonts w:ascii="Arial"/>
                <w:sz w:val="21"/>
              </w:rPr>
            </w:pPr>
          </w:p>
          <w:p w14:paraId="3B1AA45E">
            <w:pPr>
              <w:spacing w:before="62" w:line="227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科目编码</w:t>
            </w:r>
          </w:p>
        </w:tc>
        <w:tc>
          <w:tcPr>
            <w:tcW w:w="3139" w:type="dxa"/>
            <w:vMerge w:val="restart"/>
            <w:tcBorders>
              <w:bottom w:val="nil"/>
            </w:tcBorders>
            <w:vAlign w:val="top"/>
          </w:tcPr>
          <w:p w14:paraId="365F6407">
            <w:pPr>
              <w:spacing w:line="380" w:lineRule="auto"/>
              <w:rPr>
                <w:rFonts w:ascii="Arial"/>
                <w:sz w:val="21"/>
              </w:rPr>
            </w:pPr>
          </w:p>
          <w:p w14:paraId="6F2507B4">
            <w:pPr>
              <w:spacing w:before="62" w:line="227" w:lineRule="auto"/>
              <w:ind w:left="1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科目名称</w:t>
            </w:r>
          </w:p>
        </w:tc>
        <w:tc>
          <w:tcPr>
            <w:tcW w:w="5105" w:type="dxa"/>
            <w:gridSpan w:val="3"/>
            <w:vAlign w:val="top"/>
          </w:tcPr>
          <w:p w14:paraId="691F7A2F">
            <w:pPr>
              <w:spacing w:before="178" w:line="227" w:lineRule="auto"/>
              <w:ind w:left="1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9"/>
                <w:szCs w:val="19"/>
              </w:rPr>
              <w:t xml:space="preserve">2025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年国有资本经营预算支出</w:t>
            </w:r>
          </w:p>
        </w:tc>
      </w:tr>
      <w:tr w14:paraId="39768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 w14:paraId="04AD62CB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Merge w:val="continue"/>
            <w:tcBorders>
              <w:top w:val="nil"/>
            </w:tcBorders>
            <w:vAlign w:val="top"/>
          </w:tcPr>
          <w:p w14:paraId="62EB4A0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F1D64AF">
            <w:pPr>
              <w:spacing w:before="171" w:line="230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小计</w:t>
            </w:r>
          </w:p>
        </w:tc>
        <w:tc>
          <w:tcPr>
            <w:tcW w:w="1700" w:type="dxa"/>
            <w:vAlign w:val="top"/>
          </w:tcPr>
          <w:p w14:paraId="3F8F8717">
            <w:pPr>
              <w:spacing w:before="172" w:line="227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基本支出</w:t>
            </w:r>
          </w:p>
        </w:tc>
        <w:tc>
          <w:tcPr>
            <w:tcW w:w="1705" w:type="dxa"/>
            <w:vAlign w:val="top"/>
          </w:tcPr>
          <w:p w14:paraId="10E759FE">
            <w:pPr>
              <w:spacing w:before="171" w:line="229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项目支出</w:t>
            </w:r>
          </w:p>
        </w:tc>
      </w:tr>
      <w:tr w14:paraId="58BCA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2" w:type="dxa"/>
            <w:vAlign w:val="top"/>
          </w:tcPr>
          <w:p w14:paraId="1C515036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3A14D229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6D92CC61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E6B63A4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EC6B270">
            <w:pPr>
              <w:rPr>
                <w:rFonts w:ascii="Arial"/>
                <w:sz w:val="21"/>
              </w:rPr>
            </w:pPr>
          </w:p>
        </w:tc>
      </w:tr>
      <w:tr w14:paraId="5A3B2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2" w:type="dxa"/>
            <w:vAlign w:val="top"/>
          </w:tcPr>
          <w:p w14:paraId="07F17422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31512C4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1CE3396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1306D049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C1890B3">
            <w:pPr>
              <w:rPr>
                <w:rFonts w:ascii="Arial"/>
                <w:sz w:val="21"/>
              </w:rPr>
            </w:pPr>
          </w:p>
        </w:tc>
      </w:tr>
      <w:tr w14:paraId="18483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39A69B0D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618533AD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11A87706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174931CD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C641B43">
            <w:pPr>
              <w:rPr>
                <w:rFonts w:ascii="Arial"/>
                <w:sz w:val="21"/>
              </w:rPr>
            </w:pPr>
          </w:p>
        </w:tc>
      </w:tr>
      <w:tr w14:paraId="6EDB1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3E4E1AC9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1695EDDF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4EC9DAC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F1F4756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17902634">
            <w:pPr>
              <w:rPr>
                <w:rFonts w:ascii="Arial"/>
                <w:sz w:val="21"/>
              </w:rPr>
            </w:pPr>
          </w:p>
        </w:tc>
      </w:tr>
      <w:tr w14:paraId="3A48F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59AEBD9D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5A7DA794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7A92A3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AA2A907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59EF1A77">
            <w:pPr>
              <w:rPr>
                <w:rFonts w:ascii="Arial"/>
                <w:sz w:val="21"/>
              </w:rPr>
            </w:pPr>
          </w:p>
        </w:tc>
      </w:tr>
      <w:tr w14:paraId="1610F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7D5CA076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2C32A2FA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C0E48B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4421F27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F1D9A1B">
            <w:pPr>
              <w:rPr>
                <w:rFonts w:ascii="Arial"/>
                <w:sz w:val="21"/>
              </w:rPr>
            </w:pPr>
          </w:p>
        </w:tc>
      </w:tr>
      <w:tr w14:paraId="7E9A9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6B32B455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25A775BD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20C0972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6A5B4B89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C707B37">
            <w:pPr>
              <w:rPr>
                <w:rFonts w:ascii="Arial"/>
                <w:sz w:val="21"/>
              </w:rPr>
            </w:pPr>
          </w:p>
        </w:tc>
      </w:tr>
      <w:tr w14:paraId="0FCBF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24612B88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14B9188C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F52D4D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EE98D19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41C988CA">
            <w:pPr>
              <w:rPr>
                <w:rFonts w:ascii="Arial"/>
                <w:sz w:val="21"/>
              </w:rPr>
            </w:pPr>
          </w:p>
        </w:tc>
      </w:tr>
      <w:tr w14:paraId="09F31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6A43421E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7031594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C4B752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6E644270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BF0C3EF">
            <w:pPr>
              <w:rPr>
                <w:rFonts w:ascii="Arial"/>
                <w:sz w:val="21"/>
              </w:rPr>
            </w:pPr>
          </w:p>
        </w:tc>
      </w:tr>
      <w:tr w14:paraId="605BE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2" w:type="dxa"/>
            <w:vAlign w:val="top"/>
          </w:tcPr>
          <w:p w14:paraId="501C56F8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32692CD5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781CBD0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CDA1132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0751239">
            <w:pPr>
              <w:rPr>
                <w:rFonts w:ascii="Arial"/>
                <w:sz w:val="21"/>
              </w:rPr>
            </w:pPr>
          </w:p>
        </w:tc>
      </w:tr>
      <w:tr w14:paraId="5B9E1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2" w:type="dxa"/>
            <w:vAlign w:val="top"/>
          </w:tcPr>
          <w:p w14:paraId="1456D16D">
            <w:pPr>
              <w:rPr>
                <w:rFonts w:ascii="Arial"/>
                <w:sz w:val="21"/>
              </w:rPr>
            </w:pPr>
          </w:p>
        </w:tc>
        <w:tc>
          <w:tcPr>
            <w:tcW w:w="3139" w:type="dxa"/>
            <w:vAlign w:val="top"/>
          </w:tcPr>
          <w:p w14:paraId="0DE7BECC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2B82DA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E93915E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66B3A4C">
            <w:pPr>
              <w:rPr>
                <w:rFonts w:ascii="Arial"/>
                <w:sz w:val="21"/>
              </w:rPr>
            </w:pPr>
          </w:p>
        </w:tc>
      </w:tr>
      <w:tr w14:paraId="5A844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521" w:type="dxa"/>
            <w:gridSpan w:val="2"/>
            <w:vAlign w:val="top"/>
          </w:tcPr>
          <w:p w14:paraId="18DF2656">
            <w:pPr>
              <w:spacing w:before="175" w:line="230" w:lineRule="auto"/>
              <w:ind w:left="19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计</w:t>
            </w:r>
          </w:p>
        </w:tc>
        <w:tc>
          <w:tcPr>
            <w:tcW w:w="1700" w:type="dxa"/>
            <w:vAlign w:val="top"/>
          </w:tcPr>
          <w:p w14:paraId="293E6C05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786AF9D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A652096">
            <w:pPr>
              <w:rPr>
                <w:rFonts w:ascii="Arial"/>
                <w:sz w:val="21"/>
              </w:rPr>
            </w:pPr>
          </w:p>
        </w:tc>
      </w:tr>
    </w:tbl>
    <w:p w14:paraId="614C9844">
      <w:pPr>
        <w:spacing w:before="169" w:line="241" w:lineRule="auto"/>
        <w:ind w:left="690"/>
        <w:rPr>
          <w:rFonts w:ascii="方正仿宋_GBK" w:hAnsi="方正仿宋_GBK" w:eastAsia="方正仿宋_GBK" w:cs="方正仿宋_GBK"/>
          <w:sz w:val="20"/>
          <w:szCs w:val="20"/>
        </w:rPr>
      </w:pP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（注</w:t>
      </w:r>
      <w:r>
        <w:rPr>
          <w:rFonts w:ascii="方正仿宋_GBK" w:hAnsi="方正仿宋_GBK" w:eastAsia="方正仿宋_GBK" w:cs="方正仿宋_GBK"/>
          <w:spacing w:val="-49"/>
          <w:sz w:val="20"/>
          <w:szCs w:val="20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2025 </w:t>
      </w: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年</w:t>
      </w:r>
      <w:r>
        <w:rPr>
          <w:rFonts w:hint="eastAsia" w:ascii="方正仿宋_GBK" w:hAnsi="方正仿宋_GBK" w:eastAsia="方正仿宋_GBK" w:cs="方正仿宋_GBK"/>
          <w:spacing w:val="8"/>
          <w:sz w:val="20"/>
          <w:szCs w:val="20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部门预算中没有使用国有资本经营预算拨款安排的支出。</w:t>
      </w:r>
      <w:r>
        <w:rPr>
          <w:rFonts w:ascii="方正仿宋_GBK" w:hAnsi="方正仿宋_GBK" w:eastAsia="方正仿宋_GBK" w:cs="方正仿宋_GBK"/>
          <w:spacing w:val="-68"/>
          <w:sz w:val="20"/>
          <w:szCs w:val="20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20"/>
          <w:szCs w:val="20"/>
        </w:rPr>
        <w:t>）</w:t>
      </w:r>
    </w:p>
    <w:p w14:paraId="63062EE6">
      <w:pPr>
        <w:spacing w:line="241" w:lineRule="auto"/>
        <w:rPr>
          <w:rFonts w:ascii="方正仿宋_GBK" w:hAnsi="方正仿宋_GBK" w:eastAsia="方正仿宋_GBK" w:cs="方正仿宋_GBK"/>
          <w:sz w:val="20"/>
          <w:szCs w:val="20"/>
        </w:rPr>
        <w:sectPr>
          <w:headerReference r:id="rId21" w:type="default"/>
          <w:footerReference r:id="rId22" w:type="default"/>
          <w:pgSz w:w="11907" w:h="16840"/>
          <w:pgMar w:top="2422" w:right="1081" w:bottom="862" w:left="1194" w:header="2116" w:footer="646" w:gutter="0"/>
          <w:pgNumType w:fmt="decimal"/>
          <w:cols w:space="720" w:num="1"/>
        </w:sectPr>
      </w:pPr>
    </w:p>
    <w:p w14:paraId="11FFDBD3">
      <w:pPr>
        <w:pStyle w:val="3"/>
        <w:spacing w:line="297" w:lineRule="auto"/>
      </w:pPr>
    </w:p>
    <w:p w14:paraId="22CECB55">
      <w:pPr>
        <w:pStyle w:val="3"/>
        <w:spacing w:line="297" w:lineRule="auto"/>
      </w:pPr>
    </w:p>
    <w:p w14:paraId="30F05A82">
      <w:pPr>
        <w:pStyle w:val="3"/>
        <w:spacing w:line="297" w:lineRule="auto"/>
      </w:pPr>
    </w:p>
    <w:p w14:paraId="4445BAFD">
      <w:pPr>
        <w:pStyle w:val="3"/>
        <w:spacing w:line="298" w:lineRule="auto"/>
      </w:pPr>
    </w:p>
    <w:p w14:paraId="6F195A5C">
      <w:pPr>
        <w:spacing w:before="62" w:line="228" w:lineRule="auto"/>
        <w:ind w:right="18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部门公开表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9</w:t>
      </w:r>
    </w:p>
    <w:p w14:paraId="6F44BC1A">
      <w:pPr>
        <w:spacing w:before="169" w:line="215" w:lineRule="auto"/>
        <w:ind w:left="4534"/>
        <w:outlineLvl w:val="0"/>
        <w:rPr>
          <w:rFonts w:ascii="方正小标宋_GBK" w:hAnsi="方正小标宋_GBK" w:eastAsia="方正小标宋_GBK" w:cs="方正小标宋_GBK"/>
          <w:sz w:val="31"/>
          <w:szCs w:val="31"/>
        </w:rPr>
      </w:pPr>
      <w:bookmarkStart w:id="28" w:name="_Toc30690"/>
      <w:r>
        <w:rPr>
          <w:rFonts w:hint="eastAsia" w:ascii="方正小标宋_GBK" w:hAnsi="方正小标宋_GBK" w:eastAsia="方正小标宋_GBK" w:cs="方正小标宋_GBK"/>
          <w:spacing w:val="8"/>
          <w:sz w:val="31"/>
          <w:szCs w:val="31"/>
          <w:lang w:eastAsia="zh-CN"/>
        </w:rPr>
        <w:t>九、</w:t>
      </w:r>
      <w:r>
        <w:rPr>
          <w:rFonts w:ascii="方正小标宋_GBK" w:hAnsi="方正小标宋_GBK" w:eastAsia="方正小标宋_GBK" w:cs="方正小标宋_GBK"/>
          <w:spacing w:val="8"/>
          <w:sz w:val="31"/>
          <w:szCs w:val="31"/>
        </w:rPr>
        <w:t>财政拨款预算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方正小标宋_GBK" w:hAnsi="方正小标宋_GBK" w:eastAsia="方正小标宋_GBK" w:cs="方正小标宋_GBK"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方正小标宋_GBK" w:hAnsi="方正小标宋_GBK" w:eastAsia="方正小标宋_GBK" w:cs="方正小标宋_GBK"/>
          <w:spacing w:val="8"/>
          <w:sz w:val="31"/>
          <w:szCs w:val="31"/>
        </w:rPr>
        <w:t>经费支出表</w:t>
      </w:r>
      <w:bookmarkEnd w:id="28"/>
    </w:p>
    <w:p w14:paraId="490B4530">
      <w:pPr>
        <w:spacing w:before="149" w:line="220" w:lineRule="auto"/>
        <w:ind w:right="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5D06A179">
      <w:pPr>
        <w:spacing w:line="30" w:lineRule="exact"/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285"/>
        <w:gridCol w:w="2286"/>
        <w:gridCol w:w="2286"/>
        <w:gridCol w:w="2288"/>
        <w:gridCol w:w="2286"/>
      </w:tblGrid>
      <w:tr w14:paraId="296F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42F1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B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6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F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5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2B8E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44D9">
            <w:pPr>
              <w:jc w:val="right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F67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7F9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E3C1"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234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55C447C">
      <w:pPr>
        <w:pStyle w:val="3"/>
      </w:pPr>
    </w:p>
    <w:p w14:paraId="04892113">
      <w:pPr>
        <w:pStyle w:val="2"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>（注：202</w:t>
      </w:r>
      <w:r>
        <w:rPr>
          <w:rFonts w:hint="eastAsia" w:eastAsia="宋体"/>
          <w:lang w:val="en-US" w:eastAsia="zh-CN"/>
        </w:rPr>
        <w:t>5</w:t>
      </w:r>
      <w:r>
        <w:rPr>
          <w:rFonts w:hint="eastAsia"/>
          <w:lang w:val="en-US"/>
        </w:rPr>
        <w:t>年</w:t>
      </w:r>
      <w:r>
        <w:rPr>
          <w:rFonts w:hint="eastAsia"/>
          <w:lang w:val="en-US" w:eastAsia="zh-CN"/>
        </w:rPr>
        <w:t>泸溪县消防救援大队</w:t>
      </w:r>
      <w:r>
        <w:rPr>
          <w:rFonts w:hint="eastAsia"/>
          <w:lang w:val="en-US"/>
        </w:rPr>
        <w:t>预算中没有使用财政拨款预算“三公”经费安排的支出。）</w:t>
      </w:r>
    </w:p>
    <w:p w14:paraId="52A05ED9">
      <w:pPr>
        <w:pStyle w:val="2"/>
        <w:sectPr>
          <w:headerReference r:id="rId23" w:type="default"/>
          <w:footerReference r:id="rId24" w:type="default"/>
          <w:pgSz w:w="16840" w:h="11907"/>
          <w:pgMar w:top="400" w:right="1725" w:bottom="862" w:left="1610" w:header="0" w:footer="646" w:gutter="0"/>
          <w:pgNumType w:fmt="decimal"/>
          <w:cols w:space="720" w:num="1"/>
        </w:sectPr>
      </w:pPr>
    </w:p>
    <w:p w14:paraId="04DE5261">
      <w:pPr>
        <w:pStyle w:val="3"/>
        <w:spacing w:line="241" w:lineRule="auto"/>
      </w:pPr>
    </w:p>
    <w:p w14:paraId="2E815A05">
      <w:pPr>
        <w:pStyle w:val="3"/>
        <w:spacing w:line="241" w:lineRule="auto"/>
      </w:pPr>
    </w:p>
    <w:p w14:paraId="3A9469C6">
      <w:pPr>
        <w:pStyle w:val="3"/>
        <w:spacing w:line="241" w:lineRule="auto"/>
      </w:pPr>
    </w:p>
    <w:p w14:paraId="7EC7A57A">
      <w:pPr>
        <w:pStyle w:val="3"/>
        <w:spacing w:line="241" w:lineRule="auto"/>
      </w:pPr>
    </w:p>
    <w:p w14:paraId="0E110FD5">
      <w:pPr>
        <w:pStyle w:val="3"/>
        <w:spacing w:line="241" w:lineRule="auto"/>
      </w:pPr>
    </w:p>
    <w:p w14:paraId="76F2816D">
      <w:pPr>
        <w:pStyle w:val="3"/>
        <w:spacing w:line="241" w:lineRule="auto"/>
      </w:pPr>
    </w:p>
    <w:p w14:paraId="25E38BD1">
      <w:pPr>
        <w:pStyle w:val="3"/>
        <w:spacing w:line="241" w:lineRule="auto"/>
      </w:pPr>
    </w:p>
    <w:p w14:paraId="60AB962E">
      <w:pPr>
        <w:pStyle w:val="3"/>
        <w:spacing w:line="241" w:lineRule="auto"/>
      </w:pPr>
    </w:p>
    <w:p w14:paraId="0FE48D32">
      <w:pPr>
        <w:pStyle w:val="3"/>
        <w:spacing w:line="241" w:lineRule="auto"/>
      </w:pPr>
    </w:p>
    <w:p w14:paraId="1DDF7B28">
      <w:pPr>
        <w:pStyle w:val="3"/>
        <w:spacing w:line="241" w:lineRule="auto"/>
      </w:pPr>
    </w:p>
    <w:p w14:paraId="25DEB5E8">
      <w:pPr>
        <w:pStyle w:val="3"/>
        <w:spacing w:line="241" w:lineRule="auto"/>
      </w:pPr>
    </w:p>
    <w:p w14:paraId="385AC5F0">
      <w:pPr>
        <w:pStyle w:val="3"/>
        <w:spacing w:line="241" w:lineRule="auto"/>
      </w:pPr>
    </w:p>
    <w:p w14:paraId="7C120C4E">
      <w:pPr>
        <w:pStyle w:val="3"/>
        <w:spacing w:line="241" w:lineRule="auto"/>
      </w:pPr>
    </w:p>
    <w:p w14:paraId="53715126">
      <w:pPr>
        <w:pStyle w:val="3"/>
        <w:spacing w:line="241" w:lineRule="auto"/>
      </w:pPr>
    </w:p>
    <w:p w14:paraId="08F7290C">
      <w:pPr>
        <w:pStyle w:val="3"/>
        <w:spacing w:line="241" w:lineRule="auto"/>
      </w:pPr>
    </w:p>
    <w:p w14:paraId="539E2277">
      <w:pPr>
        <w:pStyle w:val="3"/>
        <w:spacing w:line="241" w:lineRule="auto"/>
      </w:pPr>
    </w:p>
    <w:p w14:paraId="5D234C3C">
      <w:pPr>
        <w:pStyle w:val="3"/>
        <w:spacing w:line="242" w:lineRule="auto"/>
      </w:pPr>
    </w:p>
    <w:p w14:paraId="7FE3A15B">
      <w:pPr>
        <w:pStyle w:val="3"/>
        <w:spacing w:line="242" w:lineRule="auto"/>
      </w:pPr>
    </w:p>
    <w:p w14:paraId="41865788">
      <w:pPr>
        <w:pStyle w:val="3"/>
        <w:spacing w:line="242" w:lineRule="auto"/>
      </w:pPr>
    </w:p>
    <w:p w14:paraId="7E7559ED">
      <w:pPr>
        <w:pStyle w:val="3"/>
        <w:spacing w:line="242" w:lineRule="auto"/>
      </w:pPr>
    </w:p>
    <w:p w14:paraId="480D3BF3">
      <w:pPr>
        <w:pStyle w:val="3"/>
        <w:spacing w:line="242" w:lineRule="auto"/>
      </w:pPr>
    </w:p>
    <w:p w14:paraId="5DC50AEF">
      <w:pPr>
        <w:pStyle w:val="3"/>
        <w:spacing w:line="242" w:lineRule="auto"/>
      </w:pPr>
    </w:p>
    <w:p w14:paraId="551D4FF2">
      <w:pPr>
        <w:pStyle w:val="3"/>
        <w:spacing w:line="242" w:lineRule="auto"/>
      </w:pPr>
    </w:p>
    <w:p w14:paraId="6E6B16DA">
      <w:pPr>
        <w:pStyle w:val="3"/>
        <w:spacing w:line="242" w:lineRule="auto"/>
      </w:pPr>
    </w:p>
    <w:p w14:paraId="11BD659A">
      <w:pPr>
        <w:spacing w:before="198" w:line="208" w:lineRule="auto"/>
        <w:ind w:left="1179"/>
        <w:outlineLvl w:val="0"/>
        <w:rPr>
          <w:rFonts w:ascii="方正小标宋_GBK" w:hAnsi="方正小标宋_GBK" w:eastAsia="方正小标宋_GBK" w:cs="方正小标宋_GBK"/>
          <w:sz w:val="52"/>
          <w:szCs w:val="52"/>
        </w:rPr>
      </w:pPr>
      <w:bookmarkStart w:id="29" w:name="_Toc28363"/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-41910</wp:posOffset>
                </wp:positionV>
                <wp:extent cx="7560945" cy="2275840"/>
                <wp:effectExtent l="0" t="0" r="0" b="0"/>
                <wp:wrapNone/>
                <wp:docPr id="14" name="R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2349"/>
                          <a:ext cx="7560944" cy="2275839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745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4" o:spid="_x0000_s1026" o:spt="1" style="position:absolute;left:0pt;margin-left:0pt;margin-top:-3.3pt;height:179.2pt;width:595.35pt;z-index:-251654144;mso-width-relative:page;mso-height-relative:page;" fillcolor="#92D050" filled="t" stroked="f" coordsize="21600,21600" o:gfxdata="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k9TSNYAAAAIAQAADwAAAAAAAAABACAAAAAiAAAAZHJzL2Rv&#10;d25yZXYueG1sUEsBAhQAFAAAAAgAh07iQAvsElM8AgAAiwQAAA4AAAAAAAAAAQAgAAAAJQEAAGRy&#10;cy9lMm9Eb2MueG1sUEsFBgAAAAAGAAYAWQEAANMFAAAAAA==&#10;">
                <v:fill on="t" opacity="57311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方正小标宋_GBK" w:hAnsi="方正小标宋_GBK" w:eastAsia="方正小标宋_GBK" w:cs="方正小标宋_GBK"/>
          <w:spacing w:val="-2"/>
          <w:sz w:val="52"/>
          <w:szCs w:val="52"/>
        </w:rPr>
        <w:t>第三部分</w:t>
      </w:r>
      <w:bookmarkEnd w:id="29"/>
    </w:p>
    <w:p w14:paraId="6DA50206">
      <w:pPr>
        <w:spacing w:before="245" w:line="204" w:lineRule="auto"/>
        <w:ind w:left="3636"/>
        <w:outlineLvl w:val="0"/>
        <w:rPr>
          <w:rFonts w:hint="eastAsia" w:ascii="方正小标宋_GBK" w:hAnsi="方正小标宋_GBK" w:eastAsia="方正小标宋_GBK" w:cs="方正小标宋_GBK"/>
          <w:sz w:val="71"/>
          <w:szCs w:val="71"/>
          <w:lang w:eastAsia="zh-CN"/>
        </w:rPr>
      </w:pPr>
      <w:bookmarkStart w:id="30" w:name="bookmark14"/>
      <w:bookmarkEnd w:id="30"/>
      <w:bookmarkStart w:id="31" w:name="_Toc31253"/>
      <w:r>
        <w:rPr>
          <w:rFonts w:hint="eastAsia" w:ascii="方正小标宋_GBK" w:hAnsi="方正小标宋_GBK" w:eastAsia="方正小标宋_GBK" w:cs="方正小标宋_GBK"/>
          <w:spacing w:val="2"/>
          <w:sz w:val="71"/>
          <w:szCs w:val="71"/>
          <w:lang w:eastAsia="zh-CN"/>
        </w:rPr>
        <w:t>泸溪县消防救援大队</w:t>
      </w:r>
      <w:bookmarkEnd w:id="31"/>
    </w:p>
    <w:p w14:paraId="36140F44">
      <w:pPr>
        <w:spacing w:line="1101" w:lineRule="exact"/>
        <w:ind w:left="1703" w:firstLine="724" w:firstLineChars="100"/>
        <w:outlineLvl w:val="0"/>
        <w:rPr>
          <w:rFonts w:ascii="方正小标宋_GBK" w:hAnsi="方正小标宋_GBK" w:eastAsia="方正小标宋_GBK" w:cs="方正小标宋_GBK"/>
          <w:sz w:val="71"/>
          <w:szCs w:val="71"/>
        </w:rPr>
      </w:pPr>
      <w:bookmarkStart w:id="32" w:name="bookmark14"/>
      <w:bookmarkEnd w:id="32"/>
      <w:bookmarkStart w:id="33" w:name="_Toc18261"/>
      <w:r>
        <w:rPr>
          <w:rFonts w:ascii="方正小标宋_GBK" w:hAnsi="方正小标宋_GBK" w:eastAsia="方正小标宋_GBK" w:cs="方正小标宋_GBK"/>
          <w:spacing w:val="7"/>
          <w:position w:val="8"/>
          <w:sz w:val="71"/>
          <w:szCs w:val="71"/>
        </w:rPr>
        <w:t>2025 年度部门预算情况说明</w:t>
      </w:r>
      <w:bookmarkEnd w:id="33"/>
    </w:p>
    <w:p w14:paraId="40D72A8B">
      <w:pPr>
        <w:spacing w:line="1101" w:lineRule="exact"/>
        <w:rPr>
          <w:rFonts w:ascii="方正小标宋_GBK" w:hAnsi="方正小标宋_GBK" w:eastAsia="方正小标宋_GBK" w:cs="方正小标宋_GBK"/>
          <w:sz w:val="71"/>
          <w:szCs w:val="71"/>
        </w:rPr>
        <w:sectPr>
          <w:footerReference r:id="rId25" w:type="default"/>
          <w:pgSz w:w="11907" w:h="16840"/>
          <w:pgMar w:top="400" w:right="0" w:bottom="862" w:left="0" w:header="0" w:footer="646" w:gutter="0"/>
          <w:pgNumType w:fmt="decimal"/>
          <w:cols w:space="720" w:num="1"/>
        </w:sectPr>
      </w:pPr>
    </w:p>
    <w:p w14:paraId="458F87D7">
      <w:pPr>
        <w:pStyle w:val="3"/>
        <w:spacing w:line="246" w:lineRule="auto"/>
      </w:pPr>
    </w:p>
    <w:p w14:paraId="4F1569EA">
      <w:pPr>
        <w:pStyle w:val="3"/>
        <w:spacing w:line="247" w:lineRule="auto"/>
      </w:pPr>
    </w:p>
    <w:p w14:paraId="62AAA28B">
      <w:pPr>
        <w:spacing w:before="133" w:line="208" w:lineRule="auto"/>
        <w:ind w:left="15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35"/>
          <w:szCs w:val="35"/>
          <w:lang w:eastAsia="zh-CN"/>
        </w:rPr>
        <w:t>泸溪县消防救援大队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2025 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年度</w:t>
      </w:r>
      <w:r>
        <w:rPr>
          <w:rFonts w:hint="eastAsia" w:ascii="方正小标宋_GBK" w:hAnsi="方正小标宋_GBK" w:eastAsia="方正小标宋_GBK" w:cs="方正小标宋_GBK"/>
          <w:spacing w:val="7"/>
          <w:sz w:val="35"/>
          <w:szCs w:val="35"/>
          <w:lang w:eastAsia="zh-CN"/>
        </w:rPr>
        <w:t>经费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预算</w:t>
      </w:r>
      <w:r>
        <w:rPr>
          <w:rFonts w:ascii="方正小标宋_GBK" w:hAnsi="方正小标宋_GBK" w:eastAsia="方正小标宋_GBK" w:cs="方正小标宋_GBK"/>
          <w:spacing w:val="31"/>
          <w:sz w:val="35"/>
          <w:szCs w:val="35"/>
        </w:rPr>
        <w:t xml:space="preserve"> </w:t>
      </w:r>
      <w:r>
        <w:rPr>
          <w:position w:val="-6"/>
          <w:sz w:val="35"/>
          <w:szCs w:val="35"/>
        </w:rPr>
        <w:drawing>
          <wp:inline distT="0" distB="0" distL="0" distR="0">
            <wp:extent cx="187960" cy="1993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8467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43"/>
          <w:sz w:val="35"/>
          <w:szCs w:val="35"/>
        </w:rPr>
        <w:t xml:space="preserve"> </w:t>
      </w:r>
      <w:r>
        <w:rPr>
          <w:rFonts w:ascii="方正小标宋_GBK" w:hAnsi="方正小标宋_GBK" w:eastAsia="方正小标宋_GBK" w:cs="方正小标宋_GBK"/>
          <w:spacing w:val="7"/>
          <w:sz w:val="35"/>
          <w:szCs w:val="35"/>
        </w:rPr>
        <w:t>情况说明</w:t>
      </w:r>
    </w:p>
    <w:p w14:paraId="04FF7170">
      <w:pPr>
        <w:pStyle w:val="3"/>
        <w:spacing w:line="358" w:lineRule="auto"/>
      </w:pPr>
    </w:p>
    <w:p w14:paraId="2EF9FC3F">
      <w:pPr>
        <w:spacing w:before="113" w:line="237" w:lineRule="auto"/>
        <w:ind w:left="64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6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收支总体情况说明</w:t>
      </w:r>
    </w:p>
    <w:p w14:paraId="0FD508EB">
      <w:pPr>
        <w:spacing w:before="163" w:line="322" w:lineRule="auto"/>
        <w:ind w:left="6" w:firstLine="639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按照综合预算的原则，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所有收入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和支出均纳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入部门预算管理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。收入包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括：一般公共预算拨款收入、其他收入、上年结转</w:t>
      </w:r>
      <w:r>
        <w:rPr>
          <w:rFonts w:hint="eastAsia" w:ascii="方正仿宋_GBK" w:hAnsi="方正仿宋_GBK" w:eastAsia="方正仿宋_GBK" w:cs="方正仿宋_GBK"/>
          <w:spacing w:val="9"/>
          <w:sz w:val="31"/>
          <w:szCs w:val="31"/>
          <w:lang w:eastAsia="zh-CN"/>
        </w:rPr>
        <w:t>；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支出包括：社会保障和就业支出、卫生健康支出、住房保障支出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  <w:lang w:eastAsia="zh-CN"/>
        </w:rPr>
        <w:t>、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灾害防治及应急管理支出。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年度收支</w:t>
      </w:r>
      <w:r>
        <w:rPr>
          <w:rFonts w:ascii="方正仿宋_GBK" w:hAnsi="方正仿宋_GBK" w:eastAsia="方正仿宋_GBK" w:cs="方正仿宋_GBK"/>
          <w:sz w:val="31"/>
          <w:szCs w:val="31"/>
        </w:rPr>
        <w:t>总预算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hint="eastAsia" w:ascii="Times New Roman" w:hAnsi="Times New Roman" w:eastAsia="Times New Roman" w:cs="Times New Roman"/>
          <w:sz w:val="31"/>
          <w:szCs w:val="31"/>
        </w:rPr>
        <w:t>1138.57</w:t>
      </w:r>
      <w:r>
        <w:rPr>
          <w:rFonts w:ascii="方正仿宋_GBK" w:hAnsi="方正仿宋_GBK" w:eastAsia="方正仿宋_GBK" w:cs="方正仿宋_GBK"/>
          <w:sz w:val="31"/>
          <w:szCs w:val="31"/>
        </w:rPr>
        <w:t>万元。</w:t>
      </w:r>
    </w:p>
    <w:p w14:paraId="4AF48E04">
      <w:pPr>
        <w:spacing w:before="288" w:line="237" w:lineRule="auto"/>
        <w:ind w:left="64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二、</w:t>
      </w:r>
      <w:r>
        <w:rPr>
          <w:rFonts w:ascii="方正黑体_GBK" w:hAnsi="方正黑体_GBK" w:eastAsia="方正黑体_GBK" w:cs="方正黑体_GBK"/>
          <w:spacing w:val="-5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收入情况说明</w:t>
      </w:r>
    </w:p>
    <w:p w14:paraId="12495BE4">
      <w:pPr>
        <w:spacing w:before="161" w:line="294" w:lineRule="auto"/>
        <w:ind w:right="122" w:firstLine="682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年度收入预算</w:t>
      </w:r>
      <w:r>
        <w:rPr>
          <w:rFonts w:hint="eastAsia" w:ascii="Times New Roman" w:hAnsi="Times New Roman" w:eastAsia="Times New Roman" w:cs="Times New Roman"/>
          <w:sz w:val="31"/>
          <w:szCs w:val="31"/>
        </w:rPr>
        <w:t>1138.57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中：上年结转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257.53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占</w:t>
      </w:r>
      <w:r>
        <w:rPr>
          <w:rFonts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22.62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；一般公共预算拨款</w:t>
      </w:r>
      <w:r>
        <w:rPr>
          <w:rFonts w:ascii="方正仿宋_GBK" w:hAnsi="方正仿宋_GBK" w:eastAsia="方正仿宋_GBK" w:cs="方正仿宋_GBK"/>
          <w:sz w:val="31"/>
          <w:szCs w:val="31"/>
        </w:rPr>
        <w:t>收入</w:t>
      </w:r>
      <w:r>
        <w:rPr>
          <w:rFonts w:ascii="方正仿宋_GBK" w:hAnsi="方正仿宋_GBK" w:eastAsia="方正仿宋_GBK" w:cs="方正仿宋_GBK"/>
          <w:spacing w:val="-3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24.49</w:t>
      </w:r>
      <w:r>
        <w:rPr>
          <w:rFonts w:ascii="方正仿宋_GBK" w:hAnsi="方正仿宋_GBK" w:eastAsia="方正仿宋_GBK" w:cs="方正仿宋_GBK"/>
          <w:sz w:val="31"/>
          <w:szCs w:val="31"/>
        </w:rPr>
        <w:t>万元，占</w:t>
      </w:r>
      <w:r>
        <w:rPr>
          <w:rFonts w:ascii="方正仿宋_GBK" w:hAnsi="方正仿宋_GBK" w:eastAsia="方正仿宋_GBK" w:cs="方正仿宋_GBK"/>
          <w:spacing w:val="-5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2.15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z w:val="31"/>
          <w:szCs w:val="31"/>
        </w:rPr>
        <w:t>；其他收入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856.55</w:t>
      </w:r>
      <w:r>
        <w:rPr>
          <w:rFonts w:ascii="方正仿宋_GBK" w:hAnsi="方正仿宋_GBK" w:eastAsia="方正仿宋_GBK" w:cs="方正仿宋_GBK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占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75.23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z w:val="31"/>
          <w:szCs w:val="31"/>
        </w:rPr>
        <w:t>。</w:t>
      </w:r>
    </w:p>
    <w:p w14:paraId="1CD5C1CE">
      <w:pPr>
        <w:pStyle w:val="2"/>
        <w:spacing w:line="240" w:lineRule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drawing>
          <wp:inline distT="0" distB="0" distL="114300" distR="114300">
            <wp:extent cx="4839970" cy="2755265"/>
            <wp:effectExtent l="0" t="0" r="17780" b="6985"/>
            <wp:docPr id="5" name="图片 5" descr="F:/1.财务工作4/7.预算决算公开/2025年预算公开/图1：收入预算.png图1：收入预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/1.财务工作4/7.预算决算公开/2025年预算公开/图1：收入预算.png图1：收入预算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4C3E1">
      <w:pPr>
        <w:spacing w:line="4049" w:lineRule="exact"/>
        <w:sectPr>
          <w:footerReference r:id="rId26" w:type="default"/>
          <w:pgSz w:w="11907" w:h="16840"/>
          <w:pgMar w:top="400" w:right="1406" w:bottom="862" w:left="1542" w:header="0" w:footer="646" w:gutter="0"/>
          <w:pgNumType w:fmt="decimal"/>
          <w:cols w:space="720" w:num="1"/>
        </w:sectPr>
      </w:pPr>
    </w:p>
    <w:p w14:paraId="3CF7D601">
      <w:pPr>
        <w:pStyle w:val="3"/>
        <w:spacing w:line="252" w:lineRule="auto"/>
      </w:pPr>
    </w:p>
    <w:p w14:paraId="1041F9E7">
      <w:pPr>
        <w:pStyle w:val="3"/>
        <w:spacing w:line="252" w:lineRule="auto"/>
      </w:pPr>
    </w:p>
    <w:p w14:paraId="0787A8B7">
      <w:pPr>
        <w:pStyle w:val="3"/>
        <w:spacing w:line="252" w:lineRule="auto"/>
      </w:pPr>
    </w:p>
    <w:p w14:paraId="53C8E798">
      <w:pPr>
        <w:pStyle w:val="3"/>
        <w:spacing w:line="252" w:lineRule="auto"/>
      </w:pPr>
    </w:p>
    <w:p w14:paraId="11B2435D">
      <w:pPr>
        <w:spacing w:before="113" w:line="237" w:lineRule="auto"/>
        <w:ind w:left="65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三、</w:t>
      </w:r>
      <w:r>
        <w:rPr>
          <w:rFonts w:ascii="方正黑体_GBK" w:hAnsi="方正黑体_GBK" w:eastAsia="方正黑体_GBK" w:cs="方正黑体_GBK"/>
          <w:spacing w:val="-6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部门支出情况说明</w:t>
      </w:r>
    </w:p>
    <w:p w14:paraId="1623B7CF">
      <w:pPr>
        <w:spacing w:before="161" w:line="308" w:lineRule="auto"/>
        <w:ind w:right="11" w:firstLine="682"/>
        <w:jc w:val="left"/>
        <w:rPr>
          <w:rFonts w:ascii="方正仿宋_GBK" w:hAnsi="方正仿宋_GBK" w:eastAsia="方正仿宋_GBK" w:cs="方正仿宋_GBK"/>
          <w:spacing w:val="-5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年度支出预算</w:t>
      </w:r>
      <w:r>
        <w:rPr>
          <w:rFonts w:hint="eastAsia" w:ascii="Times New Roman" w:hAnsi="Times New Roman" w:eastAsia="Times New Roman" w:cs="Times New Roman"/>
          <w:sz w:val="31"/>
          <w:szCs w:val="31"/>
        </w:rPr>
        <w:t>1138.57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中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：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基本支出</w:t>
      </w:r>
      <w:r>
        <w:rPr>
          <w:rFonts w:hint="eastAsia" w:ascii="Times New Roman" w:hAnsi="Times New Roman" w:eastAsia="Times New Roman" w:cs="Times New Roman"/>
          <w:spacing w:val="-8"/>
          <w:sz w:val="31"/>
          <w:szCs w:val="31"/>
          <w:lang w:val="en-US" w:eastAsia="zh-CN"/>
        </w:rPr>
        <w:t>763.34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4"/>
          <w:sz w:val="31"/>
          <w:szCs w:val="31"/>
          <w:lang w:eastAsia="zh-CN"/>
        </w:rPr>
        <w:t>，</w:t>
      </w:r>
      <w:r>
        <w:rPr>
          <w:rFonts w:ascii="方正仿宋_GBK" w:hAnsi="方正仿宋_GBK" w:eastAsia="方正仿宋_GBK" w:cs="方正仿宋_GBK"/>
          <w:spacing w:val="-8"/>
          <w:sz w:val="31"/>
          <w:szCs w:val="31"/>
        </w:rPr>
        <w:t xml:space="preserve">占 </w:t>
      </w:r>
      <w:r>
        <w:rPr>
          <w:rFonts w:hint="eastAsia" w:ascii="Times New Roman" w:hAnsi="Times New Roman" w:eastAsia="宋体" w:cs="Times New Roman"/>
          <w:spacing w:val="-8"/>
          <w:sz w:val="31"/>
          <w:szCs w:val="31"/>
          <w:lang w:val="en-US" w:eastAsia="zh-CN"/>
        </w:rPr>
        <w:t>67.04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% </w:t>
      </w:r>
      <w:r>
        <w:rPr>
          <w:rFonts w:hint="eastAsia" w:ascii="Times New Roman" w:hAnsi="Times New Roman" w:eastAsia="宋体" w:cs="Times New Roman"/>
          <w:spacing w:val="-8"/>
          <w:sz w:val="31"/>
          <w:szCs w:val="31"/>
          <w:lang w:eastAsia="zh-CN"/>
        </w:rPr>
        <w:t>；</w:t>
      </w:r>
      <w:r>
        <w:rPr>
          <w:rFonts w:ascii="方正仿宋_GBK" w:hAnsi="方正仿宋_GBK" w:eastAsia="方正仿宋_GBK" w:cs="方正仿宋_GBK"/>
          <w:spacing w:val="-8"/>
          <w:sz w:val="31"/>
          <w:szCs w:val="31"/>
        </w:rPr>
        <w:t>项目支出</w:t>
      </w:r>
      <w:r>
        <w:rPr>
          <w:rFonts w:hint="eastAsia" w:ascii="Times New Roman" w:hAnsi="Times New Roman" w:eastAsia="Times New Roman" w:cs="Times New Roman"/>
          <w:spacing w:val="-8"/>
          <w:sz w:val="31"/>
          <w:szCs w:val="31"/>
          <w:lang w:val="en-US" w:eastAsia="zh-CN"/>
        </w:rPr>
        <w:t>375.23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占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32.96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%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。</w:t>
      </w:r>
    </w:p>
    <w:p w14:paraId="12764B5C">
      <w:pPr>
        <w:pStyle w:val="2"/>
        <w:spacing w:line="240" w:lineRule="auto"/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drawing>
          <wp:inline distT="0" distB="0" distL="114300" distR="114300">
            <wp:extent cx="4839970" cy="2755265"/>
            <wp:effectExtent l="0" t="0" r="17780" b="6985"/>
            <wp:docPr id="7" name="图片 7" descr="F:/1.财务工作4/7.预算决算公开/2025年预算公开/图2：支出预算.png图2：支出预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1.财务工作4/7.预算决算公开/2025年预算公开/图2：支出预算.png图2：支出预算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E992">
      <w:pPr>
        <w:pStyle w:val="3"/>
        <w:spacing w:line="270" w:lineRule="auto"/>
      </w:pPr>
    </w:p>
    <w:p w14:paraId="42F2F23D">
      <w:pPr>
        <w:pStyle w:val="3"/>
        <w:spacing w:line="271" w:lineRule="auto"/>
      </w:pPr>
    </w:p>
    <w:p w14:paraId="28FD422A">
      <w:pPr>
        <w:spacing w:before="113" w:line="236" w:lineRule="auto"/>
        <w:ind w:left="66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四、</w:t>
      </w:r>
      <w:r>
        <w:rPr>
          <w:rFonts w:ascii="方正黑体_GBK" w:hAnsi="方正黑体_GBK" w:eastAsia="方正黑体_GBK" w:cs="方正黑体_GBK"/>
          <w:spacing w:val="-5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财政拨款收支总体情况说明</w:t>
      </w:r>
    </w:p>
    <w:p w14:paraId="15932DF9">
      <w:pPr>
        <w:spacing w:before="165" w:line="322" w:lineRule="auto"/>
        <w:ind w:left="13" w:firstLine="669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9"/>
          <w:sz w:val="31"/>
          <w:szCs w:val="31"/>
          <w:lang w:eastAsia="zh-CN"/>
        </w:rPr>
        <w:t>泸溪县消防救援大队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2025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年度财政拨款收支总预算</w:t>
      </w:r>
      <w:r>
        <w:rPr>
          <w:rFonts w:hint="eastAsia" w:ascii="Times New Roman" w:hAnsi="Times New Roman" w:eastAsia="宋体" w:cs="Times New Roman"/>
          <w:spacing w:val="9"/>
          <w:sz w:val="31"/>
          <w:szCs w:val="31"/>
          <w:lang w:val="en-US" w:eastAsia="zh-CN"/>
        </w:rPr>
        <w:t>48.05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万元。收入全部为一般公共预算拨款（无政府性基金预算及国有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资本经营预算拨款</w:t>
      </w:r>
      <w:r>
        <w:rPr>
          <w:rFonts w:ascii="方正仿宋_GBK" w:hAnsi="方正仿宋_GBK" w:eastAsia="方正仿宋_GBK" w:cs="方正仿宋_GBK"/>
          <w:spacing w:val="-132"/>
          <w:w w:val="95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包括一般公共预算当年拨款收入</w:t>
      </w:r>
      <w:r>
        <w:rPr>
          <w:rFonts w:ascii="方正仿宋_GBK" w:hAnsi="方正仿宋_GBK" w:eastAsia="方正仿宋_GBK" w:cs="方正仿宋_GBK"/>
          <w:spacing w:val="-59"/>
          <w:sz w:val="31"/>
          <w:szCs w:val="31"/>
        </w:rPr>
        <w:t xml:space="preserve"> </w:t>
      </w:r>
      <w:r>
        <w:rPr>
          <w:rFonts w:hint="eastAsia" w:ascii="Times New Roman" w:hAnsi="Times New Roman" w:eastAsia="Times New Roman" w:cs="Times New Roman"/>
          <w:spacing w:val="-1"/>
          <w:sz w:val="31"/>
          <w:szCs w:val="31"/>
        </w:rPr>
        <w:t>24.49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，上年结转</w:t>
      </w:r>
      <w:r>
        <w:rPr>
          <w:rFonts w:hint="eastAsia" w:ascii="Times New Roman" w:hAnsi="Times New Roman" w:eastAsia="Times New Roman" w:cs="Times New Roman"/>
          <w:spacing w:val="-1"/>
          <w:sz w:val="31"/>
          <w:szCs w:val="31"/>
        </w:rPr>
        <w:t xml:space="preserve">23.56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万元。支出包括：社会保障和就业</w:t>
      </w:r>
      <w:r>
        <w:rPr>
          <w:rFonts w:ascii="方正仿宋_GBK" w:hAnsi="方正仿宋_GBK" w:eastAsia="方正仿宋_GBK" w:cs="方正仿宋_GBK"/>
          <w:sz w:val="31"/>
          <w:szCs w:val="31"/>
        </w:rPr>
        <w:t>支出</w:t>
      </w:r>
      <w:r>
        <w:rPr>
          <w:rFonts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，卫生健康支出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z w:val="31"/>
          <w:szCs w:val="31"/>
        </w:rPr>
        <w:t>万元，住房保障支出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z w:val="31"/>
          <w:szCs w:val="31"/>
        </w:rPr>
        <w:t>万元，粮油物资储备支出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z w:val="31"/>
          <w:szCs w:val="31"/>
        </w:rPr>
        <w:t>万元，灾害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防治及应急管理支出</w:t>
      </w:r>
      <w:r>
        <w:rPr>
          <w:rFonts w:ascii="方正仿宋_GBK" w:hAnsi="方正仿宋_GBK" w:eastAsia="方正仿宋_GBK" w:cs="方正仿宋_GBK"/>
          <w:spacing w:val="-2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48.05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万元。</w:t>
      </w:r>
    </w:p>
    <w:p w14:paraId="4A039248">
      <w:pPr>
        <w:spacing w:line="322" w:lineRule="auto"/>
        <w:jc w:val="left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27" w:type="default"/>
          <w:pgSz w:w="11907" w:h="16840"/>
          <w:pgMar w:top="400" w:right="1520" w:bottom="862" w:left="1542" w:header="0" w:footer="646" w:gutter="0"/>
          <w:pgNumType w:fmt="decimal"/>
          <w:cols w:space="720" w:num="1"/>
        </w:sectPr>
      </w:pPr>
    </w:p>
    <w:p w14:paraId="3896449F">
      <w:pPr>
        <w:spacing w:before="113" w:line="236" w:lineRule="auto"/>
        <w:ind w:left="641"/>
        <w:rPr>
          <w:rFonts w:ascii="方正黑体_GBK" w:hAnsi="方正黑体_GBK" w:eastAsia="方正黑体_GBK" w:cs="方正黑体_GBK"/>
          <w:spacing w:val="7"/>
          <w:sz w:val="31"/>
          <w:szCs w:val="31"/>
        </w:rPr>
      </w:pPr>
    </w:p>
    <w:p w14:paraId="2A17BB60">
      <w:pPr>
        <w:spacing w:before="113" w:line="236" w:lineRule="auto"/>
        <w:ind w:left="641"/>
        <w:rPr>
          <w:rFonts w:ascii="方正黑体_GBK" w:hAnsi="方正黑体_GBK" w:eastAsia="方正黑体_GBK" w:cs="方正黑体_GBK"/>
          <w:spacing w:val="7"/>
          <w:sz w:val="31"/>
          <w:szCs w:val="31"/>
        </w:rPr>
      </w:pPr>
    </w:p>
    <w:p w14:paraId="029BA767">
      <w:pPr>
        <w:spacing w:before="113" w:line="236" w:lineRule="auto"/>
        <w:ind w:left="64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五、</w:t>
      </w:r>
      <w:r>
        <w:rPr>
          <w:rFonts w:ascii="方正黑体_GBK" w:hAnsi="方正黑体_GBK" w:eastAsia="方正黑体_GBK" w:cs="方正黑体_GBK"/>
          <w:spacing w:val="-50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财政拨款一般公共预算支出情况说明</w:t>
      </w:r>
    </w:p>
    <w:p w14:paraId="271610C6">
      <w:pPr>
        <w:spacing w:before="160" w:line="323" w:lineRule="auto"/>
        <w:ind w:firstLine="641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按照党中央、国务院关于过紧日子的有关要求，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  <w:lang w:val="en-US"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厉行节约办一切事业，严控一般性支出。同时坚持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有保有压，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优化支出结构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  <w:lang w:eastAsia="zh-CN"/>
        </w:rPr>
        <w:t>，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合理保障应对处置各类灾害事故、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  <w:lang w:val="en-US" w:eastAsia="zh-CN"/>
        </w:rPr>
        <w:t>泸溪县消</w:t>
      </w:r>
      <w:r>
        <w:rPr>
          <w:rFonts w:ascii="方正仿宋_GBK" w:hAnsi="方正仿宋_GBK" w:eastAsia="方正仿宋_GBK" w:cs="方正仿宋_GBK"/>
          <w:sz w:val="31"/>
          <w:szCs w:val="31"/>
        </w:rPr>
        <w:t>防救援队伍建设等重点支出需求，体现在有关支出科目中。</w:t>
      </w:r>
    </w:p>
    <w:p w14:paraId="3F187A76">
      <w:pPr>
        <w:spacing w:before="160" w:line="323" w:lineRule="auto"/>
        <w:ind w:firstLine="641"/>
        <w:jc w:val="left"/>
        <w:rPr>
          <w:rFonts w:hint="eastAsia" w:ascii="Times New Roman" w:hAnsi="Times New Roman" w:eastAsia="宋体" w:cs="Times New Roman"/>
          <w:color w:val="auto"/>
          <w:spacing w:val="3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  <w:lang w:val="en-US"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2025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年度一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般</w:t>
      </w:r>
      <w:r>
        <w:rPr>
          <w:rFonts w:ascii="方正仿宋_GBK" w:hAnsi="方正仿宋_GBK" w:eastAsia="方正仿宋_GBK" w:cs="方正仿宋_GBK"/>
          <w:spacing w:val="-5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公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共</w:t>
      </w:r>
      <w:r>
        <w:rPr>
          <w:rFonts w:ascii="方正仿宋_GBK" w:hAnsi="方正仿宋_GBK" w:eastAsia="方正仿宋_GBK" w:cs="方正仿宋_GBK"/>
          <w:spacing w:val="-5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预算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财</w:t>
      </w:r>
      <w:r>
        <w:rPr>
          <w:rFonts w:ascii="方正仿宋_GBK" w:hAnsi="方正仿宋_GBK" w:eastAsia="方正仿宋_GBK" w:cs="方正仿宋_GBK"/>
          <w:spacing w:val="-5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政</w:t>
      </w:r>
      <w:r>
        <w:rPr>
          <w:rFonts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拨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款</w:t>
      </w:r>
      <w:r>
        <w:rPr>
          <w:rFonts w:ascii="方正仿宋_GBK" w:hAnsi="方正仿宋_GBK" w:eastAsia="方正仿宋_GBK" w:cs="方正仿宋_GBK"/>
          <w:spacing w:val="-5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支出</w:t>
      </w:r>
      <w:r>
        <w:rPr>
          <w:rFonts w:ascii="方正仿宋_GBK" w:hAnsi="方正仿宋_GBK" w:eastAsia="方正仿宋_GBK" w:cs="方正仿宋_GBK"/>
          <w:spacing w:val="-5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预</w:t>
      </w:r>
      <w:r>
        <w:rPr>
          <w:rFonts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算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24.49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万元，较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2024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年度部门预算执行数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1"/>
          <w:szCs w:val="31"/>
          <w:lang w:eastAsia="zh-CN"/>
        </w:rPr>
        <w:t>减少</w:t>
      </w:r>
      <w:r>
        <w:rPr>
          <w:rFonts w:ascii="Times New Roman" w:hAnsi="Times New Roman" w:eastAsia="Times New Roman" w:cs="Times New Roman"/>
          <w:color w:val="auto"/>
          <w:spacing w:val="3"/>
          <w:sz w:val="31"/>
          <w:szCs w:val="31"/>
        </w:rPr>
        <w:t xml:space="preserve"> </w:t>
      </w:r>
      <w:r>
        <w:rPr>
          <w:rFonts w:hint="eastAsia" w:ascii="Times New Roman" w:hAnsi="Times New Roman" w:eastAsia="Times New Roman" w:cs="Times New Roman"/>
          <w:color w:val="auto"/>
          <w:spacing w:val="3"/>
          <w:sz w:val="31"/>
          <w:szCs w:val="31"/>
          <w:lang w:val="en-US" w:eastAsia="zh-CN"/>
        </w:rPr>
        <w:t>7.35</w:t>
      </w:r>
      <w:r>
        <w:rPr>
          <w:rFonts w:ascii="方正仿宋_GBK" w:hAnsi="方正仿宋_GBK" w:eastAsia="方正仿宋_GBK" w:cs="方正仿宋_GBK"/>
          <w:color w:val="auto"/>
          <w:spacing w:val="3"/>
          <w:sz w:val="31"/>
          <w:szCs w:val="31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pacing w:val="3"/>
          <w:sz w:val="31"/>
          <w:szCs w:val="31"/>
          <w:lang w:eastAsia="zh-CN"/>
        </w:rPr>
        <w:t>减少</w:t>
      </w:r>
      <w:r>
        <w:rPr>
          <w:rFonts w:hint="eastAsia" w:ascii="Times New Roman" w:hAnsi="Times New Roman" w:eastAsia="宋体" w:cs="Times New Roman"/>
          <w:color w:val="auto"/>
          <w:spacing w:val="3"/>
          <w:sz w:val="31"/>
          <w:szCs w:val="31"/>
          <w:lang w:val="en-US" w:eastAsia="zh-CN"/>
        </w:rPr>
        <w:t>23.08</w:t>
      </w:r>
      <w:r>
        <w:rPr>
          <w:rFonts w:ascii="Times New Roman" w:hAnsi="Times New Roman" w:eastAsia="Times New Roman" w:cs="Times New Roman"/>
          <w:color w:val="auto"/>
          <w:spacing w:val="3"/>
          <w:sz w:val="31"/>
          <w:szCs w:val="31"/>
        </w:rPr>
        <w:t>%</w:t>
      </w:r>
      <w:r>
        <w:rPr>
          <w:rFonts w:hint="eastAsia" w:ascii="Times New Roman" w:hAnsi="Times New Roman" w:eastAsia="宋体" w:cs="Times New Roman"/>
          <w:color w:val="auto"/>
          <w:spacing w:val="3"/>
          <w:sz w:val="31"/>
          <w:szCs w:val="31"/>
          <w:lang w:eastAsia="zh-CN"/>
        </w:rPr>
        <w:t>。</w:t>
      </w:r>
    </w:p>
    <w:p w14:paraId="6E948B7C">
      <w:pPr>
        <w:pStyle w:val="2"/>
        <w:rPr>
          <w:rFonts w:hint="eastAsia" w:ascii="Times New Roman" w:hAnsi="Times New Roman" w:eastAsia="宋体" w:cs="Times New Roman"/>
          <w:color w:val="auto"/>
          <w:spacing w:val="3"/>
          <w:sz w:val="31"/>
          <w:szCs w:val="31"/>
          <w:lang w:eastAsia="zh-CN"/>
        </w:rPr>
      </w:pPr>
    </w:p>
    <w:p w14:paraId="05B77AE6">
      <w:pPr>
        <w:pStyle w:val="2"/>
        <w:spacing w:line="240" w:lineRule="auto"/>
        <w:rPr>
          <w:rFonts w:hint="eastAsia" w:ascii="Times New Roman" w:hAnsi="Times New Roman" w:eastAsia="宋体" w:cs="Times New Roman"/>
          <w:color w:val="auto"/>
          <w:spacing w:val="3"/>
          <w:sz w:val="31"/>
          <w:szCs w:val="31"/>
          <w:lang w:eastAsia="zh-CN"/>
        </w:rPr>
        <w:sectPr>
          <w:footerReference r:id="rId28" w:type="default"/>
          <w:pgSz w:w="11907" w:h="16840"/>
          <w:pgMar w:top="400" w:right="1431" w:bottom="862" w:left="1546" w:header="0" w:footer="646" w:gutter="0"/>
          <w:pgNumType w:fmt="decimal"/>
          <w:cols w:space="720" w:num="1"/>
        </w:sectPr>
      </w:pPr>
      <w:r>
        <w:rPr>
          <w:rFonts w:hint="eastAsia" w:ascii="Times New Roman" w:hAnsi="Times New Roman" w:eastAsia="宋体" w:cs="Times New Roman"/>
          <w:color w:val="auto"/>
          <w:spacing w:val="3"/>
          <w:sz w:val="31"/>
          <w:szCs w:val="31"/>
          <w:lang w:eastAsia="zh-CN"/>
        </w:rPr>
        <w:drawing>
          <wp:inline distT="0" distB="0" distL="114300" distR="114300">
            <wp:extent cx="4839970" cy="2755265"/>
            <wp:effectExtent l="0" t="0" r="17780" b="6985"/>
            <wp:docPr id="1" name="图片 1" descr="图3一般公共预算当年财政拨款变化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3一般公共预算当年财政拨款变化情况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DD42A">
      <w:pPr>
        <w:pStyle w:val="3"/>
        <w:spacing w:line="450" w:lineRule="auto"/>
      </w:pPr>
    </w:p>
    <w:p w14:paraId="0CD648CD">
      <w:pPr>
        <w:pStyle w:val="3"/>
        <w:spacing w:line="450" w:lineRule="auto"/>
      </w:pPr>
    </w:p>
    <w:p w14:paraId="24A80A8B">
      <w:pPr>
        <w:pStyle w:val="3"/>
        <w:spacing w:line="450" w:lineRule="auto"/>
      </w:pPr>
    </w:p>
    <w:p w14:paraId="4F4CEFE7">
      <w:pPr>
        <w:spacing w:before="113" w:line="321" w:lineRule="auto"/>
        <w:ind w:right="7" w:firstLine="644"/>
        <w:jc w:val="both"/>
        <w:rPr>
          <w:rFonts w:hint="eastAsia" w:ascii="Times New Roman" w:hAnsi="Times New Roman" w:eastAsia="宋体" w:cs="Times New Roman"/>
          <w:spacing w:val="-40"/>
          <w:sz w:val="31"/>
          <w:szCs w:val="31"/>
          <w:lang w:eastAsia="zh-CN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按照支出功能分类，</w:t>
      </w:r>
      <w:r>
        <w:rPr>
          <w:rFonts w:ascii="Times New Roman" w:hAnsi="Times New Roman" w:eastAsia="Times New Roman" w:cs="Times New Roman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年预算数比</w:t>
      </w:r>
      <w:r>
        <w:rPr>
          <w:rFonts w:ascii="方正仿宋_GBK" w:hAnsi="方正仿宋_GBK" w:eastAsia="方正仿宋_GBK" w:cs="方正仿宋_GBK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年执行数减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少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较为明显的款级支出科目为</w:t>
      </w:r>
      <w:r>
        <w:rPr>
          <w:rFonts w:hint="eastAsia" w:ascii="Times New Roman" w:hAnsi="Times New Roman" w:eastAsia="Times New Roman" w:cs="Times New Roman"/>
          <w:sz w:val="31"/>
          <w:szCs w:val="31"/>
        </w:rPr>
        <w:t>3029907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指战员伙食费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指战员伙食费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2025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年预算数较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2024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年执行数分别</w:t>
      </w:r>
      <w:r>
        <w:rPr>
          <w:rFonts w:hint="eastAsia" w:ascii="方正仿宋_GBK" w:hAnsi="方正仿宋_GBK" w:eastAsia="方正仿宋_GBK" w:cs="方正仿宋_GBK"/>
          <w:spacing w:val="13"/>
          <w:sz w:val="31"/>
          <w:szCs w:val="31"/>
          <w:lang w:eastAsia="zh-CN"/>
        </w:rPr>
        <w:t>减少</w:t>
      </w:r>
      <w:r>
        <w:rPr>
          <w:rFonts w:hint="eastAsia" w:ascii="Times New Roman" w:hAnsi="Times New Roman" w:eastAsia="宋体" w:cs="Times New Roman"/>
          <w:spacing w:val="13"/>
          <w:sz w:val="31"/>
          <w:szCs w:val="31"/>
          <w:lang w:val="en-US" w:eastAsia="zh-CN"/>
        </w:rPr>
        <w:t>4.77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万元、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eastAsia="zh-CN"/>
        </w:rPr>
        <w:t>减少</w:t>
      </w:r>
      <w:r>
        <w:rPr>
          <w:rFonts w:hint="eastAsia" w:ascii="Times New Roman" w:hAnsi="Times New Roman" w:eastAsia="宋体" w:cs="Times New Roman"/>
          <w:spacing w:val="13"/>
          <w:sz w:val="31"/>
          <w:szCs w:val="31"/>
          <w:lang w:val="en-US" w:eastAsia="zh-CN"/>
        </w:rPr>
        <w:t>33.45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0"/>
          <w:sz w:val="31"/>
          <w:szCs w:val="31"/>
          <w:lang w:eastAsia="zh-CN"/>
        </w:rPr>
        <w:t>。</w:t>
      </w:r>
    </w:p>
    <w:p w14:paraId="2466737A">
      <w:pPr>
        <w:spacing w:before="113" w:line="321" w:lineRule="auto"/>
        <w:ind w:right="7" w:firstLine="64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按照支出功能分类，灾害防治及应急管理支出</w:t>
      </w:r>
      <w:r>
        <w:rPr>
          <w:rFonts w:ascii="方正仿宋_GBK" w:hAnsi="方正仿宋_GBK" w:eastAsia="方正仿宋_GBK" w:cs="方正仿宋_GBK"/>
          <w:sz w:val="31"/>
          <w:szCs w:val="31"/>
        </w:rPr>
        <w:t>规模较大，主要是：</w:t>
      </w:r>
      <w:r>
        <w:rPr>
          <w:rFonts w:ascii="Times New Roman" w:hAnsi="Times New Roman" w:eastAsia="Times New Roman" w:cs="Times New Roman"/>
          <w:sz w:val="31"/>
          <w:szCs w:val="31"/>
        </w:rPr>
        <w:t>22402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消防救援事务科目，</w:t>
      </w:r>
      <w:r>
        <w:rPr>
          <w:rFonts w:ascii="Times New Roman" w:hAnsi="Times New Roman" w:eastAsia="Times New Roman" w:cs="Times New Roman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年预算数为</w:t>
      </w:r>
      <w:r>
        <w:rPr>
          <w:rFonts w:hint="eastAsia" w:ascii="Times New Roman" w:hAnsi="Times New Roman" w:eastAsia="Times New Roman" w:cs="Times New Roman"/>
          <w:spacing w:val="2"/>
          <w:sz w:val="31"/>
          <w:szCs w:val="31"/>
        </w:rPr>
        <w:t>24.49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万元，占部门预算支出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总额的</w:t>
      </w:r>
      <w:r>
        <w:rPr>
          <w:rFonts w:hint="eastAsia" w:ascii="Times New Roman" w:hAnsi="Times New Roman" w:eastAsia="Times New Roman" w:cs="Times New Roman"/>
          <w:sz w:val="31"/>
          <w:szCs w:val="31"/>
          <w:lang w:val="en-US" w:eastAsia="zh-CN"/>
        </w:rPr>
        <w:t>100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，主要用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  <w:lang w:eastAsia="zh-CN"/>
        </w:rPr>
        <w:t>于办公费，电费和指战员伙食费。</w:t>
      </w:r>
    </w:p>
    <w:p w14:paraId="22241AB7">
      <w:pPr>
        <w:pStyle w:val="3"/>
        <w:spacing w:line="346" w:lineRule="auto"/>
      </w:pPr>
    </w:p>
    <w:p w14:paraId="15B77E00">
      <w:pPr>
        <w:spacing w:before="114" w:line="236" w:lineRule="auto"/>
        <w:ind w:left="65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六、</w:t>
      </w:r>
      <w:r>
        <w:rPr>
          <w:rFonts w:ascii="方正黑体_GBK" w:hAnsi="方正黑体_GBK" w:eastAsia="方正黑体_GBK" w:cs="方正黑体_GBK"/>
          <w:spacing w:val="-4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一般公共预算基本支出情况说明</w:t>
      </w:r>
    </w:p>
    <w:p w14:paraId="4708FA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420"/>
        <w:jc w:val="left"/>
        <w:textAlignment w:val="center"/>
      </w:pP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2025 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度一</w:t>
      </w:r>
      <w:r>
        <w:rPr>
          <w:rFonts w:ascii="方正仿宋_GBK" w:hAnsi="方正仿宋_GBK" w:eastAsia="方正仿宋_GBK" w:cs="方正仿宋_GBK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般公共预算基本支出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Times New Roman" w:hAnsi="Times New Roman" w:eastAsia="Times New Roman" w:cs="Times New Roman"/>
          <w:spacing w:val="-6"/>
          <w:sz w:val="31"/>
          <w:szCs w:val="31"/>
          <w:lang w:val="en-US" w:eastAsia="zh-CN"/>
        </w:rPr>
        <w:t>15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万元，其中：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  <w:lang w:eastAsia="zh-CN"/>
        </w:rPr>
        <w:t>日常公用经费</w:t>
      </w:r>
      <w:r>
        <w:rPr>
          <w:rFonts w:hint="eastAsia" w:ascii="Times New Roman" w:hAnsi="Times New Roman" w:eastAsia="Times New Roman" w:cs="Times New Roman"/>
          <w:spacing w:val="-6"/>
          <w:sz w:val="31"/>
          <w:szCs w:val="31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  <w:lang w:eastAsia="zh-CN"/>
        </w:rPr>
        <w:t>万元，主要包括：办公费</w:t>
      </w:r>
      <w:r>
        <w:rPr>
          <w:rFonts w:hint="eastAsia" w:ascii="Times New Roman" w:hAnsi="Times New Roman" w:eastAsia="Times New Roman" w:cs="Times New Roman"/>
          <w:spacing w:val="-6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  <w:lang w:val="en-US" w:eastAsia="zh-CN"/>
        </w:rPr>
        <w:t>电费</w:t>
      </w:r>
      <w:r>
        <w:rPr>
          <w:rFonts w:hint="eastAsia" w:ascii="Times New Roman" w:hAnsi="Times New Roman" w:eastAsia="Times New Roman" w:cs="Times New Roman"/>
          <w:spacing w:val="-6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  <w:lang w:val="en-US" w:eastAsia="zh-CN"/>
        </w:rPr>
        <w:t>万元。</w:t>
      </w:r>
    </w:p>
    <w:p w14:paraId="7D4CA444">
      <w:pPr>
        <w:spacing w:before="263" w:line="236" w:lineRule="auto"/>
        <w:ind w:left="64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  <w:lang w:eastAsia="zh-CN"/>
        </w:rPr>
        <w:t>七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6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财政拨款预算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经费支出情况说明</w:t>
      </w:r>
    </w:p>
    <w:p w14:paraId="63CE751B">
      <w:pPr>
        <w:spacing w:before="149" w:line="311" w:lineRule="auto"/>
        <w:ind w:firstLine="680"/>
        <w:jc w:val="both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2025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没有使用财政拨款预算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经费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安排支出。</w:t>
      </w:r>
    </w:p>
    <w:p w14:paraId="57B82702">
      <w:pPr>
        <w:pStyle w:val="3"/>
        <w:spacing w:line="344" w:lineRule="auto"/>
      </w:pPr>
    </w:p>
    <w:p w14:paraId="19A3AA86">
      <w:pPr>
        <w:spacing w:before="113" w:line="236" w:lineRule="auto"/>
        <w:ind w:left="64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6"/>
          <w:sz w:val="31"/>
          <w:szCs w:val="31"/>
          <w:lang w:eastAsia="zh-CN"/>
        </w:rPr>
        <w:t>八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其他重要事项情况说明</w:t>
      </w:r>
    </w:p>
    <w:p w14:paraId="34F4AEAF">
      <w:pPr>
        <w:spacing w:before="167" w:line="229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（一）机关运行经费情况说明</w:t>
      </w:r>
    </w:p>
    <w:p w14:paraId="2E7E6800">
      <w:pPr>
        <w:spacing w:before="149" w:line="311" w:lineRule="auto"/>
        <w:ind w:firstLine="680"/>
        <w:jc w:val="left"/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泸溪县消防救援大队</w:t>
      </w:r>
      <w:r>
        <w:rPr>
          <w:rFonts w:hint="eastAsia" w:ascii="Times New Roman" w:hAnsi="Times New Roman" w:eastAsia="Times New Roman" w:cs="Times New Roman"/>
          <w:spacing w:val="3"/>
          <w:sz w:val="31"/>
          <w:szCs w:val="31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年机关运行经费财政拨款预算</w:t>
      </w:r>
      <w:r>
        <w:rPr>
          <w:rFonts w:hint="eastAsia" w:ascii="Times New Roman" w:hAnsi="Times New Roman" w:eastAsia="Times New Roman" w:cs="Times New Roman"/>
          <w:spacing w:val="3"/>
          <w:sz w:val="31"/>
          <w:szCs w:val="31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万元，比</w:t>
      </w:r>
      <w:r>
        <w:rPr>
          <w:rFonts w:hint="eastAsia" w:ascii="Times New Roman" w:hAnsi="Times New Roman" w:eastAsia="Times New Roman" w:cs="Times New Roman"/>
          <w:spacing w:val="3"/>
          <w:sz w:val="31"/>
          <w:szCs w:val="31"/>
          <w:lang w:eastAsia="zh-CN"/>
        </w:rPr>
        <w:t xml:space="preserve">2024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年预算减少</w:t>
      </w:r>
      <w:r>
        <w:rPr>
          <w:rFonts w:hint="eastAsia" w:ascii="Times New Roman" w:hAnsi="Times New Roman" w:eastAsia="Times New Roman" w:cs="Times New Roman"/>
          <w:spacing w:val="3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万元，减少</w:t>
      </w:r>
      <w:r>
        <w:rPr>
          <w:rFonts w:hint="eastAsia" w:ascii="Times New Roman" w:hAnsi="Times New Roman" w:eastAsia="Times New Roman" w:cs="Times New Roman"/>
          <w:spacing w:val="3"/>
          <w:sz w:val="31"/>
          <w:szCs w:val="31"/>
          <w:lang w:val="en-US" w:eastAsia="zh-CN"/>
        </w:rPr>
        <w:t>11.76</w:t>
      </w:r>
      <w:r>
        <w:rPr>
          <w:rFonts w:hint="eastAsia" w:ascii="Times New Roman" w:hAnsi="Times New Roman" w:eastAsia="Times New Roman" w:cs="Times New Roman"/>
          <w:spacing w:val="3"/>
          <w:sz w:val="31"/>
          <w:szCs w:val="31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。</w:t>
      </w:r>
    </w:p>
    <w:p w14:paraId="6463EB59">
      <w:pPr>
        <w:spacing w:before="110" w:line="233" w:lineRule="auto"/>
        <w:ind w:left="68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0"/>
          <w:sz w:val="31"/>
          <w:szCs w:val="31"/>
        </w:rPr>
        <w:t>（二）政府采购情况说明</w:t>
      </w:r>
    </w:p>
    <w:p w14:paraId="03B6BAB8">
      <w:pPr>
        <w:spacing w:before="165" w:line="322" w:lineRule="auto"/>
        <w:ind w:left="73" w:firstLine="679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年政府采购预算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hint="eastAsia" w:ascii="Times New Roman" w:hAnsi="Times New Roman" w:eastAsia="Times New Roman" w:cs="Times New Roman"/>
          <w:spacing w:val="-3"/>
          <w:sz w:val="31"/>
          <w:szCs w:val="31"/>
          <w:lang w:val="en-US" w:eastAsia="zh-CN"/>
        </w:rPr>
        <w:t>42.10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其中，采购货物</w:t>
      </w:r>
      <w:r>
        <w:rPr>
          <w:rFonts w:hint="eastAsia" w:ascii="Times New Roman" w:hAnsi="Times New Roman" w:eastAsia="Times New Roman" w:cs="Times New Roman"/>
          <w:spacing w:val="-3"/>
          <w:sz w:val="31"/>
          <w:szCs w:val="31"/>
          <w:lang w:val="en-US" w:eastAsia="zh-CN"/>
        </w:rPr>
        <w:t>42.10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万元、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 xml:space="preserve">采购工程 </w:t>
      </w:r>
      <w:r>
        <w:rPr>
          <w:rFonts w:hint="eastAsia" w:ascii="Times New Roman" w:hAnsi="Times New Roman" w:eastAsia="宋体" w:cs="Times New Roman"/>
          <w:spacing w:val="-3"/>
          <w:sz w:val="31"/>
          <w:szCs w:val="3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万元、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采购服务</w:t>
      </w:r>
      <w:r>
        <w:rPr>
          <w:rFonts w:ascii="方正仿宋_GBK" w:hAnsi="方正仿宋_GBK" w:eastAsia="方正仿宋_GBK" w:cs="方正仿宋_GBK"/>
          <w:spacing w:val="-40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万元。</w:t>
      </w:r>
    </w:p>
    <w:p w14:paraId="4825EF9E">
      <w:pPr>
        <w:spacing w:before="1" w:line="232" w:lineRule="auto"/>
        <w:ind w:left="689"/>
        <w:rPr>
          <w:rFonts w:ascii="方正楷体_GBK" w:hAnsi="方正楷体_GBK" w:eastAsia="方正楷体_GBK" w:cs="方正楷体_GBK"/>
          <w:spacing w:val="4"/>
          <w:sz w:val="31"/>
          <w:szCs w:val="31"/>
          <w:highlight w:val="none"/>
        </w:rPr>
      </w:pPr>
    </w:p>
    <w:p w14:paraId="3A2AC2C5">
      <w:pPr>
        <w:spacing w:before="1" w:line="232" w:lineRule="auto"/>
        <w:ind w:left="689"/>
        <w:rPr>
          <w:rFonts w:ascii="方正楷体_GBK" w:hAnsi="方正楷体_GBK" w:eastAsia="方正楷体_GBK" w:cs="方正楷体_GBK"/>
          <w:spacing w:val="4"/>
          <w:sz w:val="31"/>
          <w:szCs w:val="31"/>
          <w:highlight w:val="none"/>
        </w:rPr>
      </w:pPr>
    </w:p>
    <w:p w14:paraId="0E9C2E30">
      <w:pPr>
        <w:pStyle w:val="2"/>
        <w:rPr>
          <w:rFonts w:ascii="方正楷体_GBK" w:hAnsi="方正楷体_GBK" w:eastAsia="方正楷体_GBK" w:cs="方正楷体_GBK"/>
          <w:spacing w:val="4"/>
          <w:sz w:val="31"/>
          <w:szCs w:val="31"/>
          <w:highlight w:val="none"/>
        </w:rPr>
      </w:pPr>
    </w:p>
    <w:p w14:paraId="1DC59BF0">
      <w:pPr>
        <w:pStyle w:val="2"/>
        <w:rPr>
          <w:rFonts w:ascii="方正楷体_GBK" w:hAnsi="方正楷体_GBK" w:eastAsia="方正楷体_GBK" w:cs="方正楷体_GBK"/>
          <w:spacing w:val="4"/>
          <w:sz w:val="31"/>
          <w:szCs w:val="31"/>
          <w:highlight w:val="none"/>
        </w:rPr>
      </w:pPr>
    </w:p>
    <w:p w14:paraId="1F53DF93">
      <w:pPr>
        <w:spacing w:before="1" w:line="232" w:lineRule="auto"/>
        <w:ind w:left="689"/>
        <w:rPr>
          <w:rFonts w:ascii="方正楷体_GBK" w:hAnsi="方正楷体_GBK" w:eastAsia="方正楷体_GBK" w:cs="方正楷体_GBK"/>
          <w:sz w:val="31"/>
          <w:szCs w:val="31"/>
          <w:highlight w:val="none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  <w:highlight w:val="none"/>
        </w:rPr>
        <w:t>（</w:t>
      </w:r>
      <w:r>
        <w:rPr>
          <w:rFonts w:ascii="方正楷体_GBK" w:hAnsi="方正楷体_GBK" w:eastAsia="方正楷体_GBK" w:cs="方正楷体_GBK"/>
          <w:spacing w:val="-43"/>
          <w:sz w:val="31"/>
          <w:szCs w:val="31"/>
          <w:highlight w:val="none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  <w:highlight w:val="none"/>
        </w:rPr>
        <w:t>三）</w:t>
      </w:r>
      <w:r>
        <w:rPr>
          <w:rFonts w:ascii="方正楷体_GBK" w:hAnsi="方正楷体_GBK" w:eastAsia="方正楷体_GBK" w:cs="方正楷体_GBK"/>
          <w:spacing w:val="-32"/>
          <w:sz w:val="31"/>
          <w:szCs w:val="31"/>
          <w:highlight w:val="none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  <w:highlight w:val="none"/>
        </w:rPr>
        <w:t>国有资产占有使用情况说明</w:t>
      </w:r>
    </w:p>
    <w:p w14:paraId="7E641173">
      <w:pPr>
        <w:spacing w:before="172" w:line="321" w:lineRule="auto"/>
        <w:ind w:left="63" w:right="6" w:firstLine="655"/>
        <w:jc w:val="both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截至</w:t>
      </w:r>
      <w:r>
        <w:rPr>
          <w:rFonts w:ascii="方正仿宋_GBK" w:hAnsi="方正仿宋_GBK" w:eastAsia="方正仿宋_GBK" w:cs="方正仿宋_GBK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31 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日，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所属预算单位共有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车辆</w:t>
      </w:r>
      <w:r>
        <w:rPr>
          <w:rFonts w:hint="eastAsia" w:ascii="Times New Roman" w:hAnsi="Times New Roman" w:eastAsia="Times New Roman" w:cs="Times New Roman"/>
          <w:spacing w:val="-2"/>
          <w:sz w:val="31"/>
          <w:szCs w:val="31"/>
          <w:lang w:val="en-US" w:eastAsia="zh-CN"/>
        </w:rPr>
        <w:t>11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辆，其中，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应急保障用车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辆、执法执勤用车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辆、特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种专业技术用车</w:t>
      </w:r>
      <w:r>
        <w:rPr>
          <w:rFonts w:ascii="方正仿宋_GBK" w:hAnsi="方正仿宋_GBK" w:eastAsia="方正仿宋_GBK" w:cs="方正仿宋_GBK"/>
          <w:spacing w:val="-26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辆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  <w:lang w:eastAsia="zh-CN"/>
        </w:rPr>
        <w:t>。</w:t>
      </w:r>
    </w:p>
    <w:p w14:paraId="78964E01">
      <w:pPr>
        <w:spacing w:before="1" w:line="229" w:lineRule="auto"/>
        <w:ind w:left="68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四）预算绩效管理情况说明</w:t>
      </w:r>
    </w:p>
    <w:p w14:paraId="79BFC0ED">
      <w:pPr>
        <w:spacing w:before="171" w:line="321" w:lineRule="auto"/>
        <w:ind w:left="80" w:right="125" w:firstLine="62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  <w:sectPr>
          <w:footerReference r:id="rId29" w:type="default"/>
          <w:pgSz w:w="11907" w:h="16840"/>
          <w:pgMar w:top="400" w:right="1406" w:bottom="862" w:left="1472" w:header="0" w:footer="646" w:gutter="0"/>
          <w:pgNumType w:fmt="decimal"/>
          <w:cols w:space="720" w:num="1"/>
        </w:sect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pacing w:val="10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项目支出全面实施绩效目标管理</w:t>
      </w:r>
      <w:r>
        <w:rPr>
          <w:rFonts w:ascii="方正仿宋_GBK" w:hAnsi="方正仿宋_GBK" w:eastAsia="方正仿宋_GBK" w:cs="方正仿宋_GBK"/>
          <w:spacing w:val="-8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0"/>
          <w:sz w:val="31"/>
          <w:szCs w:val="31"/>
          <w:lang w:eastAsia="zh-CN"/>
        </w:rPr>
        <w:t>，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涉及预算拨款</w:t>
      </w:r>
      <w:r>
        <w:rPr>
          <w:rFonts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Times New Roman" w:hAnsi="Times New Roman" w:eastAsia="Times New Roman" w:cs="Times New Roman"/>
          <w:spacing w:val="10"/>
          <w:sz w:val="31"/>
          <w:szCs w:val="31"/>
          <w:lang w:val="en-US" w:eastAsia="zh-CN"/>
        </w:rPr>
        <w:t>31.89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万元，均为一般公共预算拨款。根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据以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前年度绩效评价结果，优化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项目支出</w:t>
      </w:r>
      <w:r>
        <w:rPr>
          <w:rFonts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2025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年预算安排，并进一步改进管理</w:t>
      </w:r>
      <w:r>
        <w:rPr>
          <w:rFonts w:hint="eastAsia" w:ascii="方正仿宋_GBK" w:hAnsi="方正仿宋_GBK" w:eastAsia="方正仿宋_GBK" w:cs="方正仿宋_GBK"/>
          <w:spacing w:val="9"/>
          <w:sz w:val="31"/>
          <w:szCs w:val="31"/>
          <w:lang w:eastAsia="zh-CN"/>
        </w:rPr>
        <w:t>、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完善政策。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部分绩效表见“第五部分附件”</w:t>
      </w:r>
    </w:p>
    <w:p w14:paraId="65AF60E2">
      <w:pPr>
        <w:pStyle w:val="3"/>
        <w:spacing w:line="250" w:lineRule="auto"/>
      </w:pPr>
    </w:p>
    <w:p w14:paraId="399C5B09">
      <w:pPr>
        <w:pStyle w:val="3"/>
        <w:spacing w:line="250" w:lineRule="auto"/>
      </w:pPr>
    </w:p>
    <w:p w14:paraId="3E83C7BF">
      <w:pPr>
        <w:pStyle w:val="3"/>
        <w:spacing w:line="250" w:lineRule="auto"/>
      </w:pPr>
    </w:p>
    <w:p w14:paraId="3F700EFD">
      <w:pPr>
        <w:pStyle w:val="3"/>
        <w:spacing w:line="250" w:lineRule="auto"/>
      </w:pPr>
    </w:p>
    <w:p w14:paraId="13D25C47">
      <w:pPr>
        <w:pStyle w:val="3"/>
        <w:spacing w:line="250" w:lineRule="auto"/>
      </w:pPr>
    </w:p>
    <w:p w14:paraId="10C7B29A">
      <w:pPr>
        <w:pStyle w:val="3"/>
        <w:spacing w:line="250" w:lineRule="auto"/>
      </w:pPr>
    </w:p>
    <w:p w14:paraId="755D4600">
      <w:pPr>
        <w:pStyle w:val="3"/>
        <w:spacing w:line="251" w:lineRule="auto"/>
      </w:pPr>
    </w:p>
    <w:p w14:paraId="11A5F963">
      <w:pPr>
        <w:pStyle w:val="3"/>
        <w:spacing w:line="251" w:lineRule="auto"/>
      </w:pPr>
    </w:p>
    <w:p w14:paraId="6295E82A">
      <w:pPr>
        <w:pStyle w:val="3"/>
        <w:spacing w:line="251" w:lineRule="auto"/>
      </w:pPr>
    </w:p>
    <w:p w14:paraId="42ADF43B">
      <w:pPr>
        <w:pStyle w:val="3"/>
        <w:spacing w:line="251" w:lineRule="auto"/>
      </w:pPr>
    </w:p>
    <w:p w14:paraId="522A4DEC">
      <w:pPr>
        <w:pStyle w:val="3"/>
        <w:spacing w:line="251" w:lineRule="auto"/>
      </w:pPr>
    </w:p>
    <w:p w14:paraId="2F803C42">
      <w:pPr>
        <w:pStyle w:val="3"/>
        <w:spacing w:line="251" w:lineRule="auto"/>
      </w:pPr>
    </w:p>
    <w:p w14:paraId="4074257A">
      <w:pPr>
        <w:pStyle w:val="3"/>
        <w:spacing w:line="251" w:lineRule="auto"/>
      </w:pPr>
    </w:p>
    <w:p w14:paraId="2409E96D">
      <w:pPr>
        <w:pStyle w:val="3"/>
        <w:spacing w:line="251" w:lineRule="auto"/>
      </w:pPr>
    </w:p>
    <w:p w14:paraId="6154130C">
      <w:pPr>
        <w:pStyle w:val="3"/>
        <w:spacing w:line="251" w:lineRule="auto"/>
      </w:pPr>
    </w:p>
    <w:p w14:paraId="27928EAF">
      <w:pPr>
        <w:pStyle w:val="3"/>
        <w:spacing w:line="251" w:lineRule="auto"/>
      </w:pPr>
    </w:p>
    <w:p w14:paraId="02D884B1">
      <w:pPr>
        <w:pStyle w:val="3"/>
        <w:spacing w:line="251" w:lineRule="auto"/>
      </w:pPr>
    </w:p>
    <w:p w14:paraId="0A1923C9">
      <w:pPr>
        <w:pStyle w:val="3"/>
        <w:spacing w:line="251" w:lineRule="auto"/>
      </w:pPr>
    </w:p>
    <w:p w14:paraId="43CC0C3D">
      <w:pPr>
        <w:pStyle w:val="3"/>
        <w:spacing w:line="251" w:lineRule="auto"/>
      </w:pPr>
    </w:p>
    <w:p w14:paraId="1C92C3A6">
      <w:pPr>
        <w:pStyle w:val="3"/>
        <w:spacing w:line="251" w:lineRule="auto"/>
      </w:pPr>
    </w:p>
    <w:p w14:paraId="2D16FB1E">
      <w:pPr>
        <w:pStyle w:val="3"/>
        <w:spacing w:line="251" w:lineRule="auto"/>
      </w:pPr>
    </w:p>
    <w:p w14:paraId="4D99A176">
      <w:pPr>
        <w:pStyle w:val="3"/>
        <w:spacing w:line="251" w:lineRule="auto"/>
      </w:pPr>
    </w:p>
    <w:p w14:paraId="2055898A">
      <w:pPr>
        <w:pStyle w:val="3"/>
        <w:spacing w:line="251" w:lineRule="auto"/>
      </w:pPr>
    </w:p>
    <w:p w14:paraId="73C983F3">
      <w:pPr>
        <w:pStyle w:val="3"/>
        <w:spacing w:line="251" w:lineRule="auto"/>
      </w:pPr>
    </w:p>
    <w:p w14:paraId="66EF961A">
      <w:pPr>
        <w:spacing w:before="198" w:line="208" w:lineRule="auto"/>
        <w:ind w:left="1088"/>
        <w:outlineLvl w:val="0"/>
        <w:rPr>
          <w:rFonts w:ascii="方正小标宋_GBK" w:hAnsi="方正小标宋_GBK" w:eastAsia="方正小标宋_GBK" w:cs="方正小标宋_GBK"/>
          <w:sz w:val="52"/>
          <w:szCs w:val="52"/>
        </w:rPr>
      </w:pPr>
      <w:bookmarkStart w:id="34" w:name="_Toc5292"/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-43180</wp:posOffset>
                </wp:positionV>
                <wp:extent cx="7560945" cy="2276475"/>
                <wp:effectExtent l="0" t="0" r="0" b="0"/>
                <wp:wrapNone/>
                <wp:docPr id="26" name="R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3287"/>
                          <a:ext cx="7560944" cy="22764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745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6" o:spid="_x0000_s1026" o:spt="1" style="position:absolute;left:0pt;margin-left:0pt;margin-top:-3.4pt;height:179.25pt;width:595.35pt;z-index:-251653120;mso-width-relative:page;mso-height-relative:page;" fillcolor="#92D050" filled="t" stroked="f" coordsize="21600,21600" o:gfxdata="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CN9J9YAAAAIAQAADwAAAAAAAAABACAAAAAiAAAAZHJzL2Rv&#10;d25yZXYueG1sUEsBAhQAFAAAAAgAh07iQOGtA5w8AgAAiwQAAA4AAAAAAAAAAQAgAAAAJQEAAGRy&#10;cy9lMm9Eb2MueG1sUEsFBgAAAAAGAAYAWQEAANMFAAAAAA==&#10;">
                <v:fill on="t" opacity="57311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方正小标宋_GBK" w:hAnsi="方正小标宋_GBK" w:eastAsia="方正小标宋_GBK" w:cs="方正小标宋_GBK"/>
          <w:spacing w:val="-2"/>
          <w:sz w:val="52"/>
          <w:szCs w:val="52"/>
        </w:rPr>
        <w:t>第四部分</w:t>
      </w:r>
      <w:bookmarkEnd w:id="34"/>
    </w:p>
    <w:p w14:paraId="04C3B8CD">
      <w:pPr>
        <w:spacing w:before="293" w:line="210" w:lineRule="auto"/>
        <w:ind w:left="4394"/>
        <w:outlineLvl w:val="0"/>
        <w:rPr>
          <w:rFonts w:ascii="方正小标宋_GBK" w:hAnsi="方正小标宋_GBK" w:eastAsia="方正小标宋_GBK" w:cs="方正小标宋_GBK"/>
          <w:sz w:val="71"/>
          <w:szCs w:val="71"/>
        </w:rPr>
      </w:pPr>
      <w:bookmarkStart w:id="35" w:name="bookmark15"/>
      <w:bookmarkEnd w:id="35"/>
      <w:bookmarkStart w:id="36" w:name="_Toc17938"/>
      <w:r>
        <w:rPr>
          <w:rFonts w:ascii="方正小标宋_GBK" w:hAnsi="方正小标宋_GBK" w:eastAsia="方正小标宋_GBK" w:cs="方正小标宋_GBK"/>
          <w:spacing w:val="1"/>
          <w:sz w:val="71"/>
          <w:szCs w:val="71"/>
        </w:rPr>
        <w:t>名词解释</w:t>
      </w:r>
      <w:bookmarkEnd w:id="36"/>
    </w:p>
    <w:p w14:paraId="629204F8">
      <w:pPr>
        <w:spacing w:line="210" w:lineRule="auto"/>
        <w:rPr>
          <w:rFonts w:ascii="方正小标宋_GBK" w:hAnsi="方正小标宋_GBK" w:eastAsia="方正小标宋_GBK" w:cs="方正小标宋_GBK"/>
          <w:sz w:val="71"/>
          <w:szCs w:val="71"/>
        </w:rPr>
        <w:sectPr>
          <w:footerReference r:id="rId30" w:type="default"/>
          <w:pgSz w:w="11907" w:h="16840"/>
          <w:pgMar w:top="400" w:right="0" w:bottom="862" w:left="0" w:header="0" w:footer="646" w:gutter="0"/>
          <w:pgNumType w:fmt="decimal"/>
          <w:cols w:space="720" w:num="1"/>
        </w:sectPr>
      </w:pPr>
    </w:p>
    <w:p w14:paraId="3B955AB8">
      <w:pPr>
        <w:pStyle w:val="3"/>
        <w:spacing w:line="246" w:lineRule="auto"/>
      </w:pPr>
    </w:p>
    <w:p w14:paraId="5D67DEAA">
      <w:pPr>
        <w:spacing w:before="133" w:line="213" w:lineRule="auto"/>
        <w:ind w:left="21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5"/>
          <w:szCs w:val="35"/>
          <w:lang w:eastAsia="zh-CN"/>
        </w:rPr>
        <w:t>泸溪县消防救援大队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6"/>
          <w:sz w:val="35"/>
          <w:szCs w:val="35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 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35"/>
          <w:szCs w:val="35"/>
          <w:lang w:eastAsia="zh-CN"/>
        </w:rPr>
        <w:t>经费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>预算</w:t>
      </w:r>
      <w:r>
        <w:rPr>
          <w:rFonts w:ascii="方正小标宋_GBK" w:hAnsi="方正小标宋_GBK" w:eastAsia="方正小标宋_GBK" w:cs="方正小标宋_GBK"/>
          <w:spacing w:val="82"/>
          <w:sz w:val="35"/>
          <w:szCs w:val="35"/>
        </w:rPr>
        <w:t xml:space="preserve"> </w:t>
      </w:r>
      <w:r>
        <w:rPr>
          <w:position w:val="-5"/>
          <w:sz w:val="35"/>
          <w:szCs w:val="35"/>
        </w:rPr>
        <w:drawing>
          <wp:inline distT="0" distB="0" distL="0" distR="0">
            <wp:extent cx="187960" cy="1993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8467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15"/>
          <w:sz w:val="35"/>
          <w:szCs w:val="35"/>
        </w:rPr>
        <w:t xml:space="preserve"> 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>名词解释</w:t>
      </w:r>
    </w:p>
    <w:p w14:paraId="0B4B2DEA">
      <w:pPr>
        <w:pStyle w:val="3"/>
        <w:spacing w:line="347" w:lineRule="auto"/>
      </w:pPr>
      <w:bookmarkStart w:id="41" w:name="_GoBack"/>
    </w:p>
    <w:p w14:paraId="459B78EE">
      <w:pPr>
        <w:spacing w:before="113" w:line="238" w:lineRule="auto"/>
        <w:ind w:left="65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6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收入类</w:t>
      </w:r>
    </w:p>
    <w:bookmarkEnd w:id="41"/>
    <w:p w14:paraId="0AB57F3C">
      <w:pPr>
        <w:spacing w:before="157" w:line="236" w:lineRule="auto"/>
        <w:ind w:right="22"/>
        <w:jc w:val="righ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（一）一般公共预算拨款收入：</w:t>
      </w:r>
      <w:r>
        <w:rPr>
          <w:rFonts w:ascii="方正仿宋_GBK" w:hAnsi="方正仿宋_GBK" w:eastAsia="方正仿宋_GBK" w:cs="方正仿宋_GBK"/>
          <w:sz w:val="31"/>
          <w:szCs w:val="31"/>
        </w:rPr>
        <w:t>指中央财政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当年拨付的资金。</w:t>
      </w:r>
    </w:p>
    <w:p w14:paraId="4422CDB1">
      <w:pPr>
        <w:spacing w:before="157" w:line="293" w:lineRule="auto"/>
        <w:ind w:left="17" w:right="171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（二）事业收入：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指事业单位开展专业业务活动及辅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助活动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所取得的</w:t>
      </w:r>
      <w:r>
        <w:fldChar w:fldCharType="begin"/>
      </w:r>
      <w:r>
        <w:instrText xml:space="preserve"> HYPERLINK "http://wiki.mbalib.com/wiki/%3AE8%5B" </w:instrText>
      </w:r>
      <w:r>
        <w:fldChar w:fldCharType="separate"/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收入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fldChar w:fldCharType="end"/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。</w:t>
      </w:r>
    </w:p>
    <w:p w14:paraId="5543EBD4">
      <w:pPr>
        <w:spacing w:before="107" w:line="294" w:lineRule="auto"/>
        <w:ind w:left="14" w:right="171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5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三）其他收入：</w:t>
      </w:r>
      <w:r>
        <w:rPr>
          <w:rFonts w:ascii="方正楷体_GBK" w:hAnsi="方正楷体_GBK" w:eastAsia="方正楷体_GBK" w:cs="方正楷体_GBK"/>
          <w:spacing w:val="-4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指除上述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一般公共预算拨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款收入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事业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收入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以外的收入。主要是各级地方财政拨款收入、存款利息收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入等。</w:t>
      </w:r>
    </w:p>
    <w:p w14:paraId="0584000B">
      <w:pPr>
        <w:spacing w:before="155" w:line="276" w:lineRule="auto"/>
        <w:ind w:left="15" w:right="171" w:firstLine="6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四）上年结转：</w:t>
      </w:r>
      <w:r>
        <w:rPr>
          <w:rFonts w:ascii="仿宋" w:hAnsi="仿宋" w:eastAsia="仿宋" w:cs="仿宋"/>
          <w:spacing w:val="4"/>
          <w:sz w:val="31"/>
          <w:szCs w:val="31"/>
        </w:rPr>
        <w:t>指以前年度安排、结转到本年仍按原规定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用途继续使用的资金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。</w:t>
      </w:r>
    </w:p>
    <w:p w14:paraId="38E562EB">
      <w:pPr>
        <w:pStyle w:val="3"/>
        <w:spacing w:line="363" w:lineRule="auto"/>
      </w:pPr>
    </w:p>
    <w:p w14:paraId="6047FFED">
      <w:pPr>
        <w:spacing w:before="114" w:line="237" w:lineRule="auto"/>
        <w:ind w:left="65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二、</w:t>
      </w:r>
      <w:r>
        <w:rPr>
          <w:rFonts w:ascii="方正黑体_GBK" w:hAnsi="方正黑体_GBK" w:eastAsia="方正黑体_GBK" w:cs="方正黑体_GBK"/>
          <w:spacing w:val="-6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"/>
          <w:sz w:val="31"/>
          <w:szCs w:val="31"/>
        </w:rPr>
        <w:t>支出类</w:t>
      </w:r>
    </w:p>
    <w:p w14:paraId="150FBCB2">
      <w:pPr>
        <w:spacing w:before="164" w:line="294" w:lineRule="auto"/>
        <w:ind w:firstLine="62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-11"/>
          <w:sz w:val="31"/>
          <w:szCs w:val="31"/>
        </w:rPr>
        <w:t>（一）社会保障和就业支出（类）行政事业单位养老支出（款）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机关事业单位基本养老保险缴费支出（项</w:t>
      </w:r>
      <w:r>
        <w:rPr>
          <w:rFonts w:ascii="方正楷体_GBK" w:hAnsi="方正楷体_GBK" w:eastAsia="方正楷体_GBK" w:cs="方正楷体_GBK"/>
          <w:spacing w:val="-11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指机关事业单位实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施养老保险制度由单位缴纳的基本养老保险费支出。</w:t>
      </w:r>
    </w:p>
    <w:p w14:paraId="7360DA9E">
      <w:pPr>
        <w:spacing w:before="161" w:line="294" w:lineRule="auto"/>
        <w:ind w:firstLine="62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-11"/>
          <w:sz w:val="31"/>
          <w:szCs w:val="31"/>
        </w:rPr>
        <w:t>（二）社会保障和就业支出（类）行政事业单位养老支出（款）</w:t>
      </w:r>
      <w:r>
        <w:rPr>
          <w:rFonts w:ascii="方正楷体_GBK" w:hAnsi="方正楷体_GBK" w:eastAsia="方正楷体_GBK" w:cs="方正楷体_GBK"/>
          <w:spacing w:val="1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机关事业单位职业年金缴费支出（项</w:t>
      </w:r>
      <w:r>
        <w:rPr>
          <w:rFonts w:ascii="方正楷体_GBK" w:hAnsi="方正楷体_GBK" w:eastAsia="方正楷体_GBK" w:cs="方正楷体_GBK"/>
          <w:spacing w:val="-11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指机关事业单位实施养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老保险制度由单位实际缴纳的职业年金支出。</w:t>
      </w:r>
    </w:p>
    <w:p w14:paraId="3923C56D">
      <w:pPr>
        <w:spacing w:before="161" w:line="294" w:lineRule="auto"/>
        <w:ind w:left="3" w:right="168" w:firstLine="62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三）卫生健康支出（类）行政事业单位医疗（款）行政单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位医疗（项</w:t>
      </w: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指中央财政安排的行政单位（包括参照公务员法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管理事业单位）基本医疗保险缴费经费。</w:t>
      </w:r>
    </w:p>
    <w:p w14:paraId="501D96A9">
      <w:pPr>
        <w:spacing w:line="294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31" w:type="default"/>
          <w:pgSz w:w="11907" w:h="16840"/>
          <w:pgMar w:top="400" w:right="1303" w:bottom="862" w:left="1591" w:header="0" w:footer="646" w:gutter="0"/>
          <w:pgNumType w:fmt="decimal"/>
          <w:cols w:space="720" w:num="1"/>
        </w:sectPr>
      </w:pPr>
    </w:p>
    <w:p w14:paraId="350AD593">
      <w:pPr>
        <w:pStyle w:val="3"/>
        <w:spacing w:line="254" w:lineRule="auto"/>
      </w:pPr>
    </w:p>
    <w:p w14:paraId="636D6938">
      <w:pPr>
        <w:pStyle w:val="3"/>
        <w:spacing w:line="254" w:lineRule="auto"/>
      </w:pPr>
    </w:p>
    <w:p w14:paraId="41511779">
      <w:pPr>
        <w:pStyle w:val="3"/>
        <w:spacing w:line="254" w:lineRule="auto"/>
      </w:pPr>
    </w:p>
    <w:p w14:paraId="60F537A9">
      <w:pPr>
        <w:pStyle w:val="3"/>
        <w:spacing w:line="255" w:lineRule="auto"/>
      </w:pPr>
    </w:p>
    <w:p w14:paraId="5654B827">
      <w:pPr>
        <w:spacing w:before="110" w:line="294" w:lineRule="auto"/>
        <w:ind w:left="16" w:right="118" w:firstLine="62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四）卫生健康支出（类）行政事业单位医疗（款）其他行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政事业单位医疗支出（项</w:t>
      </w:r>
      <w:r>
        <w:rPr>
          <w:rFonts w:ascii="方正楷体_GBK" w:hAnsi="方正楷体_GBK" w:eastAsia="方正楷体_GBK" w:cs="方正楷体_GBK"/>
          <w:spacing w:val="-7"/>
          <w:sz w:val="31"/>
          <w:szCs w:val="31"/>
        </w:rPr>
        <w:t>）：</w:t>
      </w:r>
      <w:r>
        <w:rPr>
          <w:rFonts w:ascii="方正楷体_GBK" w:hAnsi="方正楷体_GBK" w:eastAsia="方正楷体_GBK" w:cs="方正楷体_GBK"/>
          <w:spacing w:val="-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中央财政安排的行政单位（包括参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照公务员法管理事业单位）其他医疗费用。</w:t>
      </w:r>
    </w:p>
    <w:p w14:paraId="6C6B5974">
      <w:pPr>
        <w:spacing w:before="158" w:line="314" w:lineRule="auto"/>
        <w:ind w:firstLine="64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（五）住房保障支出（类）住房改革支出（款）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住房公积金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项</w:t>
      </w: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指按照《住房公积金管理条例》的规定，由单位及其在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职职工缴存的长期住房储金。该项政策始于上世纪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九十年代中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期，在全国机关、企事业单位在职职工</w:t>
      </w:r>
      <w:r>
        <w:rPr>
          <w:rFonts w:ascii="方正仿宋_GBK" w:hAnsi="方正仿宋_GBK" w:eastAsia="方正仿宋_GBK" w:cs="方正仿宋_GBK"/>
          <w:spacing w:val="-7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中普遍实施，缴存比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例最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低不低于</w:t>
      </w:r>
      <w:r>
        <w:rPr>
          <w:rFonts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5%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，最高不超过 </w:t>
      </w:r>
      <w:r>
        <w:rPr>
          <w:rFonts w:ascii="Times New Roman" w:hAnsi="Times New Roman" w:eastAsia="Times New Roman" w:cs="Times New Roman"/>
          <w:sz w:val="31"/>
          <w:szCs w:val="31"/>
        </w:rPr>
        <w:t>12%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，缴存基数为职工本人上年工资。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行政单位缴存基数包括国家统一规定的公务员职务工资、级别工 资、机关工人岗位工资和技术等级（职务）工资、年终一次性奖 金、特殊岗位津贴、艰苦边远地区津贴，规范后发放的工作性津 贴、生活性补贴等；事业单位缴存基数包括国家统一规定的岗位 工资、薪级工资、绩效工资、艰苦边远地区津贴、特殊岗位津贴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等。</w:t>
      </w:r>
    </w:p>
    <w:p w14:paraId="3F9493AA">
      <w:pPr>
        <w:spacing w:before="156" w:line="309" w:lineRule="auto"/>
        <w:ind w:left="26" w:right="18" w:firstLine="6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-19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-19"/>
          <w:sz w:val="31"/>
          <w:szCs w:val="31"/>
        </w:rPr>
        <w:t>六）住房保障支出（类）住房改革支出（款）</w:t>
      </w:r>
      <w:r>
        <w:rPr>
          <w:rFonts w:ascii="方正楷体_GBK" w:hAnsi="方正楷体_GBK" w:eastAsia="方正楷体_GBK" w:cs="方正楷体_GBK"/>
          <w:spacing w:val="-20"/>
          <w:sz w:val="31"/>
          <w:szCs w:val="31"/>
        </w:rPr>
        <w:t>购房补贴（项</w:t>
      </w:r>
      <w:r>
        <w:rPr>
          <w:rFonts w:ascii="方正楷体_GBK" w:hAnsi="方正楷体_GBK" w:eastAsia="方正楷体_GBK" w:cs="方正楷体_GBK"/>
          <w:spacing w:val="-101"/>
          <w:sz w:val="31"/>
          <w:szCs w:val="31"/>
        </w:rPr>
        <w:t>）：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指根据《国务院关于进一步深化城镇住房制度改革加快住房建设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的通知》（</w:t>
      </w:r>
      <w:r>
        <w:rPr>
          <w:rFonts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国发〔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1998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号）的规定，从</w:t>
      </w:r>
      <w:r>
        <w:rPr>
          <w:rFonts w:ascii="方正仿宋_GBK" w:hAnsi="方正仿宋_GBK" w:eastAsia="方正仿宋_GBK" w:cs="方正仿宋_GBK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1998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年下半年停止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实物分房后，房价收入比超过</w:t>
      </w:r>
      <w:r>
        <w:rPr>
          <w:rFonts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倍以上地区对无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房和住房未达标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职工发放的住房货币化改革补贴资金。中央行政事业单位从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年开始发放购房补贴资金，地方行政事业单位从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1999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年陆续开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始发放购房补贴资金，企业根据本单位情况自行确定。在京中央</w:t>
      </w:r>
    </w:p>
    <w:p w14:paraId="4B8DD6B6">
      <w:pPr>
        <w:spacing w:line="30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32" w:type="default"/>
          <w:pgSz w:w="11907" w:h="16840"/>
          <w:pgMar w:top="400" w:right="1355" w:bottom="862" w:left="1577" w:header="0" w:footer="646" w:gutter="0"/>
          <w:pgNumType w:fmt="decimal"/>
          <w:cols w:space="720" w:num="1"/>
        </w:sectPr>
      </w:pPr>
    </w:p>
    <w:p w14:paraId="09A6E21E">
      <w:pPr>
        <w:pStyle w:val="3"/>
        <w:spacing w:line="253" w:lineRule="auto"/>
      </w:pPr>
    </w:p>
    <w:p w14:paraId="66542881">
      <w:pPr>
        <w:pStyle w:val="3"/>
        <w:spacing w:line="253" w:lineRule="auto"/>
      </w:pPr>
    </w:p>
    <w:p w14:paraId="28C6CAAA">
      <w:pPr>
        <w:pStyle w:val="3"/>
        <w:spacing w:line="253" w:lineRule="auto"/>
      </w:pPr>
    </w:p>
    <w:p w14:paraId="19608F1F">
      <w:pPr>
        <w:pStyle w:val="3"/>
        <w:spacing w:line="253" w:lineRule="auto"/>
      </w:pPr>
    </w:p>
    <w:p w14:paraId="6D078123">
      <w:pPr>
        <w:pStyle w:val="3"/>
        <w:spacing w:line="254" w:lineRule="auto"/>
      </w:pPr>
    </w:p>
    <w:p w14:paraId="2A0F970B">
      <w:pPr>
        <w:spacing w:before="112" w:line="322" w:lineRule="auto"/>
        <w:ind w:left="22" w:right="116" w:hanging="5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bookmarkStart w:id="37" w:name="bookmark30"/>
      <w:bookmarkEnd w:id="37"/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单位按照《中共中央办公厅</w:t>
      </w:r>
      <w:r>
        <w:rPr>
          <w:rFonts w:ascii="方正仿宋_GBK" w:hAnsi="方正仿宋_GBK" w:eastAsia="方正仿宋_GBK" w:cs="方正仿宋_GBK"/>
          <w:spacing w:val="8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国务院办公厅转发建设部等单位〈关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于完善在京中央和国家机关住房制度的若干意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见〉的通知》规定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的标准执行，京外中央单位按照所在地人民政府住房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分配货币化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改革的政策规定和标准执行。</w:t>
      </w:r>
    </w:p>
    <w:p w14:paraId="651E6A29">
      <w:pPr>
        <w:spacing w:before="3" w:line="300" w:lineRule="auto"/>
        <w:ind w:left="8" w:right="16" w:firstLine="61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-18"/>
          <w:sz w:val="31"/>
          <w:szCs w:val="31"/>
        </w:rPr>
        <w:t>（七）住房保障支出（类）住房改革支出（款）提租补贴（项</w:t>
      </w:r>
      <w:r>
        <w:rPr>
          <w:rFonts w:ascii="方正楷体_GBK" w:hAnsi="方正楷体_GBK" w:eastAsia="方正楷体_GBK" w:cs="方正楷体_GBK"/>
          <w:spacing w:val="-96"/>
          <w:sz w:val="31"/>
          <w:szCs w:val="31"/>
        </w:rPr>
        <w:t>）：</w:t>
      </w: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指经国务院批准，于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年开始针对在京中央单位公有住房租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金标准提高发放的补贴，中央在京单位按照在编职工人数和离退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休人数以及相应职级的补贴标准确定，人均月补贴</w:t>
      </w:r>
      <w:r>
        <w:rPr>
          <w:rFonts w:ascii="方正仿宋_GBK" w:hAnsi="方正仿宋_GBK" w:eastAsia="方正仿宋_GBK" w:cs="方正仿宋_GBK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元。</w:t>
      </w:r>
    </w:p>
    <w:p w14:paraId="39532E40">
      <w:pPr>
        <w:spacing w:before="165" w:line="294" w:lineRule="auto"/>
        <w:ind w:left="11" w:right="116" w:firstLine="6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（八）粮油物资储备支出（类）重要商品储备（款）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应急物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资储备（项</w:t>
      </w:r>
      <w:r>
        <w:rPr>
          <w:rFonts w:ascii="方正楷体_GBK" w:hAnsi="方正楷体_GBK" w:eastAsia="方正楷体_GBK" w:cs="方正楷体_GBK"/>
          <w:spacing w:val="-5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指中央财政安排的，用于购置储备应急救援物资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装备的专项经费。</w:t>
      </w:r>
    </w:p>
    <w:p w14:paraId="4A57EC92">
      <w:pPr>
        <w:spacing w:before="157" w:line="294" w:lineRule="auto"/>
        <w:ind w:left="5" w:right="116" w:firstLine="61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（九）灾害防治及应急管理支出（类）消防事务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（款）行政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运行（项</w:t>
      </w:r>
      <w:r>
        <w:rPr>
          <w:rFonts w:ascii="方正楷体_GBK" w:hAnsi="方正楷体_GBK" w:eastAsia="方正楷体_GBK" w:cs="方正楷体_GBK"/>
          <w:spacing w:val="-15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指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及所属消防救援队伍用于保障机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构正常运行、开展</w:t>
      </w:r>
      <w:r>
        <w:rPr>
          <w:rFonts w:ascii="方正仿宋_GBK" w:hAnsi="方正仿宋_GBK" w:eastAsia="方正仿宋_GBK" w:cs="方正仿宋_GBK"/>
          <w:spacing w:val="-3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日常工作的基本支出。</w:t>
      </w:r>
    </w:p>
    <w:p w14:paraId="6E665F94">
      <w:pPr>
        <w:spacing w:before="164" w:line="287" w:lineRule="auto"/>
        <w:ind w:left="5" w:right="118" w:firstLine="61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（十）灾害防治及应急管理支出（类）消防事务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（款）消防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7"/>
          <w:sz w:val="31"/>
          <w:szCs w:val="31"/>
        </w:rPr>
        <w:t>应急救援（项</w:t>
      </w:r>
      <w:r>
        <w:rPr>
          <w:rFonts w:ascii="方正楷体_GBK" w:hAnsi="方正楷体_GBK" w:eastAsia="方正楷体_GBK" w:cs="方正楷体_GBK"/>
          <w:spacing w:val="-16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指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开展消防应急救援方面的支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出。</w:t>
      </w:r>
    </w:p>
    <w:p w14:paraId="63451791">
      <w:pPr>
        <w:spacing w:before="198" w:line="280" w:lineRule="auto"/>
        <w:ind w:firstLine="62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（十一）灾害防治及应急管理支出（类）消防事务（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款）其</w:t>
      </w:r>
      <w:r>
        <w:rPr>
          <w:rFonts w:ascii="方正楷体_GBK" w:hAnsi="方正楷体_GBK" w:eastAsia="方正楷体_GBK" w:cs="方正楷体_GBK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他消防事务支出（项</w:t>
      </w:r>
      <w:r>
        <w:rPr>
          <w:rFonts w:ascii="方正楷体_GBK" w:hAnsi="方正楷体_GBK" w:eastAsia="方正楷体_GBK" w:cs="方正楷体_GBK"/>
          <w:spacing w:val="-71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指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  <w:lang w:eastAsia="zh-CN"/>
        </w:rPr>
        <w:t>泸溪县消防救援大队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部门机动费项目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支出。</w:t>
      </w:r>
    </w:p>
    <w:p w14:paraId="44B86A5C">
      <w:pPr>
        <w:spacing w:before="157" w:line="279" w:lineRule="auto"/>
        <w:ind w:left="27" w:right="116" w:firstLine="59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（十二）结转下年：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指以前年度预算安排、因客观条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件发生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变化无法按原计划实施，需延迟到以后年度按原规定用途继续使</w:t>
      </w:r>
    </w:p>
    <w:p w14:paraId="26C4D499">
      <w:pPr>
        <w:spacing w:line="279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33" w:type="default"/>
          <w:pgSz w:w="11907" w:h="16840"/>
          <w:pgMar w:top="400" w:right="1357" w:bottom="862" w:left="1593" w:header="0" w:footer="646" w:gutter="0"/>
          <w:pgNumType w:fmt="decimal"/>
          <w:cols w:space="720" w:num="1"/>
        </w:sectPr>
      </w:pPr>
    </w:p>
    <w:p w14:paraId="06BE2EEE">
      <w:pPr>
        <w:pStyle w:val="3"/>
        <w:spacing w:line="253" w:lineRule="auto"/>
      </w:pPr>
    </w:p>
    <w:p w14:paraId="741AE029">
      <w:pPr>
        <w:pStyle w:val="3"/>
        <w:spacing w:line="253" w:lineRule="auto"/>
      </w:pPr>
    </w:p>
    <w:p w14:paraId="4054766A">
      <w:pPr>
        <w:pStyle w:val="3"/>
        <w:spacing w:line="253" w:lineRule="auto"/>
      </w:pPr>
    </w:p>
    <w:p w14:paraId="0177F263">
      <w:pPr>
        <w:pStyle w:val="3"/>
        <w:spacing w:line="254" w:lineRule="auto"/>
      </w:pPr>
    </w:p>
    <w:p w14:paraId="5FF5475D">
      <w:pPr>
        <w:pStyle w:val="3"/>
        <w:spacing w:line="254" w:lineRule="auto"/>
      </w:pPr>
    </w:p>
    <w:p w14:paraId="7AEC4F95">
      <w:pPr>
        <w:spacing w:before="112"/>
        <w:ind w:left="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用的资金。</w:t>
      </w:r>
    </w:p>
    <w:p w14:paraId="237C0975">
      <w:pPr>
        <w:spacing w:before="150" w:line="281" w:lineRule="auto"/>
        <w:ind w:left="5" w:right="122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2"/>
          <w:sz w:val="31"/>
          <w:szCs w:val="31"/>
        </w:rPr>
        <w:t>（十三）基本支出：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指为保障机构正常运转、完成</w:t>
      </w:r>
      <w:r>
        <w:rPr>
          <w:rFonts w:ascii="方正仿宋_GBK" w:hAnsi="方正仿宋_GBK" w:eastAsia="方正仿宋_GBK" w:cs="方正仿宋_GBK"/>
          <w:spacing w:val="-3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日常工作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任务而发生的人员支出和公用支出。</w:t>
      </w:r>
    </w:p>
    <w:p w14:paraId="0EE8F08A">
      <w:pPr>
        <w:spacing w:before="149" w:line="281" w:lineRule="auto"/>
        <w:ind w:left="6" w:right="125" w:firstLine="6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（十四）项 目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支出：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指在基本支出之外为完成特定行政任务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和事业发展目标所发生的支出。</w:t>
      </w:r>
    </w:p>
    <w:p w14:paraId="7CD3C857">
      <w:pPr>
        <w:spacing w:before="145" w:line="311" w:lineRule="auto"/>
        <w:ind w:right="120" w:firstLine="616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（十五）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经费：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纳入中央财政预决算管理的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经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费，是指中央部门用财政拨款安排的因公出国（境）费、公务用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车购置及运行费和公务接待费。其中，因公出国（境）费反映单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位公务出国（境）的国际旅费、国外城市间交通费、住宿费、伙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食费、培训费、公杂费等支出；公务用车购置及运行费反映单位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公务用车车辆购置支出（含车辆购置税）及租用费、燃料费、维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修费、过路过桥费、保险费、安全奖励费用等支出；公务接待费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反映单位按规定开支的各类公务接待（含外宾接待）支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出。</w:t>
      </w:r>
    </w:p>
    <w:p w14:paraId="327FF6A7">
      <w:pPr>
        <w:spacing w:before="157" w:line="304" w:lineRule="auto"/>
        <w:ind w:left="3" w:firstLine="6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（十六）机关运行经费：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为保障行政单位（包括参照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公务员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法管理事业单位）运行用于购买货物和服务的各项资金，包括办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公及印刷费、邮电费、差旅费、会议费、福利费、</w:t>
      </w:r>
      <w:r>
        <w:rPr>
          <w:rFonts w:ascii="方正仿宋_GBK" w:hAnsi="方正仿宋_GBK" w:eastAsia="方正仿宋_GBK" w:cs="方正仿宋_GBK"/>
          <w:spacing w:val="-3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日常维修费、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专用材料及一般设备购置费、办公用房水电费、办公用房取暖费、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办公用房物业管理费、公务用车运行维护费以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及其他费用。</w:t>
      </w:r>
    </w:p>
    <w:p w14:paraId="7BB8524A">
      <w:pPr>
        <w:spacing w:line="304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34" w:type="default"/>
          <w:pgSz w:w="11907" w:h="16840"/>
          <w:pgMar w:top="400" w:right="1351" w:bottom="862" w:left="1601" w:header="0" w:footer="646" w:gutter="0"/>
          <w:pgNumType w:fmt="decimal"/>
          <w:cols w:space="720" w:num="1"/>
        </w:sectPr>
      </w:pPr>
    </w:p>
    <w:p w14:paraId="3C688B19">
      <w:pPr>
        <w:pStyle w:val="3"/>
        <w:spacing w:line="241" w:lineRule="auto"/>
      </w:pPr>
    </w:p>
    <w:p w14:paraId="4A8D54A3">
      <w:pPr>
        <w:pStyle w:val="3"/>
        <w:spacing w:line="241" w:lineRule="auto"/>
      </w:pPr>
    </w:p>
    <w:p w14:paraId="322163A4">
      <w:pPr>
        <w:pStyle w:val="3"/>
        <w:spacing w:line="241" w:lineRule="auto"/>
      </w:pPr>
    </w:p>
    <w:p w14:paraId="12ADA045">
      <w:pPr>
        <w:pStyle w:val="3"/>
        <w:spacing w:line="241" w:lineRule="auto"/>
      </w:pPr>
    </w:p>
    <w:p w14:paraId="2D7003F9">
      <w:pPr>
        <w:pStyle w:val="3"/>
        <w:spacing w:line="241" w:lineRule="auto"/>
      </w:pPr>
    </w:p>
    <w:p w14:paraId="2B1F430F">
      <w:pPr>
        <w:pStyle w:val="3"/>
        <w:spacing w:line="241" w:lineRule="auto"/>
      </w:pPr>
    </w:p>
    <w:p w14:paraId="3A1327E5">
      <w:pPr>
        <w:pStyle w:val="3"/>
        <w:spacing w:line="241" w:lineRule="auto"/>
      </w:pPr>
    </w:p>
    <w:p w14:paraId="387F1C78">
      <w:pPr>
        <w:pStyle w:val="3"/>
        <w:spacing w:line="241" w:lineRule="auto"/>
      </w:pPr>
    </w:p>
    <w:p w14:paraId="66BD3DDF">
      <w:pPr>
        <w:pStyle w:val="3"/>
        <w:spacing w:line="241" w:lineRule="auto"/>
      </w:pPr>
    </w:p>
    <w:p w14:paraId="2E768F0A">
      <w:pPr>
        <w:pStyle w:val="3"/>
        <w:spacing w:line="241" w:lineRule="auto"/>
      </w:pPr>
    </w:p>
    <w:p w14:paraId="3FB30301">
      <w:pPr>
        <w:pStyle w:val="3"/>
        <w:spacing w:line="241" w:lineRule="auto"/>
      </w:pPr>
    </w:p>
    <w:p w14:paraId="2419701C">
      <w:pPr>
        <w:pStyle w:val="3"/>
        <w:spacing w:line="241" w:lineRule="auto"/>
      </w:pPr>
    </w:p>
    <w:p w14:paraId="008AF7CF">
      <w:pPr>
        <w:pStyle w:val="3"/>
        <w:spacing w:line="241" w:lineRule="auto"/>
      </w:pPr>
    </w:p>
    <w:p w14:paraId="7749E055">
      <w:pPr>
        <w:pStyle w:val="3"/>
        <w:spacing w:line="241" w:lineRule="auto"/>
      </w:pPr>
    </w:p>
    <w:p w14:paraId="281319BF">
      <w:pPr>
        <w:pStyle w:val="3"/>
        <w:spacing w:line="241" w:lineRule="auto"/>
      </w:pPr>
    </w:p>
    <w:p w14:paraId="38FD9D6F">
      <w:pPr>
        <w:pStyle w:val="3"/>
        <w:spacing w:line="241" w:lineRule="auto"/>
      </w:pPr>
    </w:p>
    <w:p w14:paraId="75ACDED6">
      <w:pPr>
        <w:pStyle w:val="3"/>
        <w:spacing w:line="241" w:lineRule="auto"/>
      </w:pPr>
    </w:p>
    <w:p w14:paraId="3E974853">
      <w:pPr>
        <w:pStyle w:val="3"/>
        <w:spacing w:line="241" w:lineRule="auto"/>
      </w:pPr>
    </w:p>
    <w:p w14:paraId="669389E0">
      <w:pPr>
        <w:pStyle w:val="3"/>
        <w:spacing w:line="241" w:lineRule="auto"/>
      </w:pPr>
    </w:p>
    <w:p w14:paraId="1F96BC1D">
      <w:pPr>
        <w:pStyle w:val="3"/>
        <w:spacing w:line="241" w:lineRule="auto"/>
      </w:pPr>
    </w:p>
    <w:p w14:paraId="19A22CAF">
      <w:pPr>
        <w:pStyle w:val="3"/>
        <w:spacing w:line="241" w:lineRule="auto"/>
      </w:pPr>
    </w:p>
    <w:p w14:paraId="7C3865C6">
      <w:pPr>
        <w:pStyle w:val="3"/>
        <w:spacing w:line="241" w:lineRule="auto"/>
      </w:pPr>
    </w:p>
    <w:p w14:paraId="2F70EC81">
      <w:pPr>
        <w:pStyle w:val="3"/>
        <w:spacing w:line="241" w:lineRule="auto"/>
      </w:pPr>
    </w:p>
    <w:p w14:paraId="15E8E66A">
      <w:pPr>
        <w:pStyle w:val="3"/>
        <w:spacing w:line="241" w:lineRule="auto"/>
      </w:pPr>
    </w:p>
    <w:p w14:paraId="380F4745">
      <w:pPr>
        <w:pStyle w:val="3"/>
        <w:spacing w:line="242" w:lineRule="auto"/>
      </w:pPr>
    </w:p>
    <w:p w14:paraId="550DF2EE">
      <w:pPr>
        <w:spacing w:before="198" w:line="208" w:lineRule="auto"/>
        <w:ind w:left="1157"/>
        <w:outlineLvl w:val="0"/>
        <w:rPr>
          <w:rFonts w:ascii="方正小标宋_GBK" w:hAnsi="方正小标宋_GBK" w:eastAsia="方正小标宋_GBK" w:cs="方正小标宋_GBK"/>
          <w:sz w:val="52"/>
          <w:szCs w:val="52"/>
        </w:rPr>
      </w:pPr>
      <w:bookmarkStart w:id="38" w:name="_Toc31626"/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7560945" cy="2275840"/>
                <wp:effectExtent l="0" t="0" r="0" b="0"/>
                <wp:wrapNone/>
                <wp:docPr id="30" name="R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2956"/>
                          <a:ext cx="7560944" cy="2275839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745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0" o:spid="_x0000_s1026" o:spt="1" style="position:absolute;left:0pt;margin-left:0pt;margin-top:-3.35pt;height:179.2pt;width:595.35pt;z-index:-251652096;mso-width-relative:page;mso-height-relative:page;" fillcolor="#92D050" filled="t" stroked="f" coordsize="21600,21600" o:gfxdata="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iREhtYAAAAIAQAADwAAAAAAAAABACAAAAAiAAAAZHJzL2Rv&#10;d25yZXYueG1sUEsBAhQAFAAAAAgAh07iQCt1PK08AgAAiwQAAA4AAAAAAAAAAQAgAAAAJQEAAGRy&#10;cy9lMm9Eb2MueG1sUEsFBgAAAAAGAAYAWQEAANMFAAAAAA==&#10;">
                <v:fill on="t" opacity="57311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方正小标宋_GBK" w:hAnsi="方正小标宋_GBK" w:eastAsia="方正小标宋_GBK" w:cs="方正小标宋_GBK"/>
          <w:spacing w:val="-2"/>
          <w:sz w:val="52"/>
          <w:szCs w:val="52"/>
        </w:rPr>
        <w:t>第五部分</w:t>
      </w:r>
      <w:bookmarkEnd w:id="38"/>
    </w:p>
    <w:p w14:paraId="6C1257F8">
      <w:pPr>
        <w:spacing w:before="465" w:line="207" w:lineRule="auto"/>
        <w:ind w:left="5175"/>
        <w:outlineLvl w:val="0"/>
        <w:rPr>
          <w:rFonts w:ascii="方正小标宋_GBK" w:hAnsi="方正小标宋_GBK" w:eastAsia="方正小标宋_GBK" w:cs="方正小标宋_GBK"/>
          <w:sz w:val="71"/>
          <w:szCs w:val="71"/>
        </w:rPr>
      </w:pPr>
      <w:bookmarkStart w:id="39" w:name="bookmark16"/>
      <w:bookmarkEnd w:id="39"/>
      <w:bookmarkStart w:id="40" w:name="_Toc31829"/>
      <w:r>
        <w:rPr>
          <w:rFonts w:ascii="方正小标宋_GBK" w:hAnsi="方正小标宋_GBK" w:eastAsia="方正小标宋_GBK" w:cs="方正小标宋_GBK"/>
          <w:spacing w:val="-3"/>
          <w:sz w:val="71"/>
          <w:szCs w:val="71"/>
        </w:rPr>
        <w:t>附件</w:t>
      </w:r>
      <w:bookmarkEnd w:id="40"/>
    </w:p>
    <w:p w14:paraId="6A48A135">
      <w:pPr>
        <w:spacing w:line="207" w:lineRule="auto"/>
        <w:rPr>
          <w:rFonts w:ascii="方正小标宋_GBK" w:hAnsi="方正小标宋_GBK" w:eastAsia="方正小标宋_GBK" w:cs="方正小标宋_GBK"/>
          <w:sz w:val="71"/>
          <w:szCs w:val="71"/>
        </w:rPr>
        <w:sectPr>
          <w:footerReference r:id="rId35" w:type="default"/>
          <w:pgSz w:w="11907" w:h="16840"/>
          <w:pgMar w:top="400" w:right="0" w:bottom="862" w:left="0" w:header="0" w:footer="646" w:gutter="0"/>
          <w:pgNumType w:fmt="decimal"/>
          <w:cols w:space="720" w:num="1"/>
        </w:sectPr>
      </w:pPr>
    </w:p>
    <w:p w14:paraId="1CE3E21A">
      <w:pPr>
        <w:pStyle w:val="3"/>
        <w:spacing w:line="244" w:lineRule="auto"/>
      </w:pPr>
    </w:p>
    <w:p w14:paraId="4D514C05">
      <w:pPr>
        <w:pStyle w:val="3"/>
        <w:spacing w:line="250" w:lineRule="auto"/>
      </w:pPr>
      <w:r>
        <w:rPr>
          <w:rFonts w:hint="eastAsia" w:ascii="方正小标宋_GBK" w:hAnsi="方正小标宋_GBK" w:eastAsia="方正小标宋_GBK" w:cs="方正小标宋_GBK"/>
          <w:spacing w:val="6"/>
          <w:sz w:val="35"/>
          <w:szCs w:val="35"/>
          <w:lang w:eastAsia="zh-CN"/>
        </w:rPr>
        <w:t>泸溪县消防救援大队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2025 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>年度部门预算</w:t>
      </w:r>
      <w:r>
        <w:rPr>
          <w:rFonts w:ascii="方正小标宋_GBK" w:hAnsi="方正小标宋_GBK" w:eastAsia="方正小标宋_GBK" w:cs="方正小标宋_GBK"/>
          <w:spacing w:val="41"/>
          <w:w w:val="101"/>
          <w:sz w:val="35"/>
          <w:szCs w:val="35"/>
        </w:rPr>
        <w:t xml:space="preserve"> </w:t>
      </w:r>
      <w:r>
        <w:rPr>
          <w:position w:val="-5"/>
          <w:sz w:val="35"/>
          <w:szCs w:val="35"/>
        </w:rPr>
        <w:drawing>
          <wp:inline distT="0" distB="0" distL="0" distR="0">
            <wp:extent cx="187960" cy="19875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8468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47"/>
          <w:sz w:val="35"/>
          <w:szCs w:val="35"/>
        </w:rPr>
        <w:t xml:space="preserve"> </w:t>
      </w:r>
      <w:r>
        <w:rPr>
          <w:rFonts w:ascii="方正小标宋_GBK" w:hAnsi="方正小标宋_GBK" w:eastAsia="方正小标宋_GBK" w:cs="方正小标宋_GBK"/>
          <w:spacing w:val="6"/>
          <w:sz w:val="35"/>
          <w:szCs w:val="35"/>
        </w:rPr>
        <w:t>附件</w:t>
      </w:r>
      <w:r>
        <w:rPr>
          <w:rFonts w:ascii="方正小标宋_GBK" w:hAnsi="方正小标宋_GBK" w:eastAsia="方正小标宋_GBK" w:cs="方正小标宋_GBK"/>
          <w:sz w:val="35"/>
          <w:szCs w:val="35"/>
        </w:rPr>
        <w:t xml:space="preserve"> </w:t>
      </w:r>
    </w:p>
    <w:tbl>
      <w:tblPr>
        <w:tblStyle w:val="7"/>
        <w:tblW w:w="10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208"/>
        <w:gridCol w:w="2118"/>
        <w:gridCol w:w="1413"/>
        <w:gridCol w:w="1686"/>
        <w:gridCol w:w="2119"/>
        <w:gridCol w:w="1210"/>
      </w:tblGrid>
      <w:tr w14:paraId="5B63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8FE36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sz w:val="32"/>
                <w:szCs w:val="32"/>
                <w:lang w:val="en-US" w:bidi="ar"/>
              </w:rPr>
              <w:t>伙食补助项目绩效目标表</w:t>
            </w:r>
          </w:p>
        </w:tc>
      </w:tr>
      <w:tr w14:paraId="4DE6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FE92C21">
            <w:pPr>
              <w:widowControl/>
              <w:jc w:val="left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（202</w:t>
            </w:r>
            <w:r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年度）</w:t>
            </w:r>
            <w:r>
              <w:rPr>
                <w:rFonts w:hint="eastAsia" w:eastAsia="宋体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单位：万元 </w:t>
            </w:r>
          </w:p>
        </w:tc>
      </w:tr>
      <w:tr w14:paraId="58761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F9786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项目名称</w:t>
            </w:r>
          </w:p>
        </w:tc>
        <w:tc>
          <w:tcPr>
            <w:tcW w:w="8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9C3F3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服装护具及伙食补助</w:t>
            </w:r>
          </w:p>
        </w:tc>
      </w:tr>
      <w:tr w14:paraId="564FA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A5DD2"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bidi="ar"/>
              </w:rPr>
              <w:t>主管部门及代码</w:t>
            </w: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51666">
            <w:pPr>
              <w:ind w:firstLine="420" w:firstLineChars="2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[225]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国家消防救援局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69D2B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实施单位</w:t>
            </w:r>
          </w:p>
        </w:tc>
        <w:tc>
          <w:tcPr>
            <w:tcW w:w="3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FFB49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 w:bidi="ar"/>
              </w:rPr>
              <w:t>泸溪县消防救援大队</w:t>
            </w:r>
          </w:p>
        </w:tc>
      </w:tr>
      <w:tr w14:paraId="10CAE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0D23B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项目资金</w:t>
            </w:r>
          </w:p>
          <w:p w14:paraId="307EE097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（万元）</w:t>
            </w: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C42B">
            <w:pPr>
              <w:widowControl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年度资金总额：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DB064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31.89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5B2A1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执行率</w:t>
            </w:r>
          </w:p>
          <w:p w14:paraId="3E314040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分值（10）</w:t>
            </w:r>
          </w:p>
        </w:tc>
      </w:tr>
      <w:tr w14:paraId="70D0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AE5F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73BFB">
            <w:pPr>
              <w:widowControl/>
              <w:ind w:firstLine="840" w:firstLineChars="40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其中：财政拨款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3ECBB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9.49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FB4A7D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55401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61C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4A1B9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      上年结转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0DBCD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22.4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33B93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6ABE2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D651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99DF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      其他资金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73B4F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78D543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270B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8EFCB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年</w:t>
            </w:r>
          </w:p>
          <w:p w14:paraId="2786F5D5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度</w:t>
            </w:r>
          </w:p>
          <w:p w14:paraId="6C72D52D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总</w:t>
            </w:r>
          </w:p>
          <w:p w14:paraId="15FF8328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体</w:t>
            </w:r>
          </w:p>
          <w:p w14:paraId="0A35B6A8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目</w:t>
            </w:r>
          </w:p>
          <w:p w14:paraId="36FF7125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标</w:t>
            </w:r>
          </w:p>
        </w:tc>
        <w:tc>
          <w:tcPr>
            <w:tcW w:w="9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CEF616A">
            <w:pPr>
              <w:widowControl/>
              <w:textAlignment w:val="top"/>
              <w:rPr>
                <w:rFonts w:hint="eastAsia"/>
                <w:bCs/>
                <w:lang w:val="en-US" w:eastAsia="zh-CN" w:bidi="ar"/>
              </w:rPr>
            </w:pPr>
            <w:r>
              <w:rPr>
                <w:rFonts w:hint="eastAsia"/>
                <w:bCs/>
                <w:lang w:val="en-US" w:eastAsia="zh-CN" w:bidi="ar"/>
              </w:rPr>
              <w:t xml:space="preserve">    </w:t>
            </w:r>
          </w:p>
          <w:p w14:paraId="63C90DA5">
            <w:pPr>
              <w:widowControl/>
              <w:textAlignment w:val="top"/>
              <w:rPr>
                <w:rFonts w:hint="eastAsia"/>
                <w:color w:val="000000"/>
              </w:rPr>
            </w:pPr>
            <w:r>
              <w:rPr>
                <w:rFonts w:hint="eastAsia"/>
                <w:bCs/>
                <w:lang w:val="en-US" w:eastAsia="zh-CN" w:bidi="ar"/>
              </w:rPr>
              <w:t xml:space="preserve">    </w:t>
            </w:r>
            <w:r>
              <w:rPr>
                <w:rFonts w:hint="eastAsia"/>
                <w:bCs/>
                <w:lang w:val="en-US" w:bidi="ar"/>
              </w:rPr>
              <w:t>按照现行伙食费规定要求及保障标准，保障基层消防救援人员每日伙食需要，厉行勤俭节约，科学调剂伙食， 丰富野战应急食品种类，补充库存数量，夯实应急救援饮食保障基础；结合消防救援队伍职能任务特点，及时按标准为消防救援人员配发制式服装，保障消防救援队伍正规秩序，切实提升消防救援人员的荣誉感。</w:t>
            </w:r>
          </w:p>
        </w:tc>
      </w:tr>
      <w:tr w14:paraId="0581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ABA0A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绩</w:t>
            </w:r>
          </w:p>
          <w:p w14:paraId="7DE6B22B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效</w:t>
            </w:r>
          </w:p>
          <w:p w14:paraId="19A047EE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指</w:t>
            </w:r>
          </w:p>
          <w:p w14:paraId="48CD56D4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EEB5E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一级指标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60458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二级指标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87694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三级指标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E491D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指标值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6ADDA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分值权重</w:t>
            </w:r>
          </w:p>
          <w:p w14:paraId="7883095B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（90）</w:t>
            </w:r>
          </w:p>
        </w:tc>
      </w:tr>
      <w:tr w14:paraId="3112C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AB4F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70F5B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成本指标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B006F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经济成本指标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501C2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食材、配料等价格成本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D6F42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≤市场价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B5937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</w:tr>
      <w:tr w14:paraId="592D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B6A0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AF026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产出指标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55B3A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质量指标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CB484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专款专用率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7F7C0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100%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E5F7B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</w:tr>
      <w:tr w14:paraId="49016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2FEC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CE3E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4E3D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010FC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食品安全率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A03A0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100%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E59EE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</w:tr>
      <w:tr w14:paraId="3C1E1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31BC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58D2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3B07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E7A4B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伙食保障标准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533DC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足额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CBCA2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</w:tr>
      <w:tr w14:paraId="1745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C652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E8E1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6F8FE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数量指标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E661D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完成所有单位伙食供应数量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6171B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6</w:t>
            </w:r>
            <w:r>
              <w:rPr>
                <w:rFonts w:hint="eastAsia"/>
                <w:color w:val="000000"/>
                <w:lang w:val="en-US" w:bidi="ar"/>
              </w:rPr>
              <w:t>个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9EBDC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</w:tr>
      <w:tr w14:paraId="5C87B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9FC1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CCDE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86261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时效指标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81A90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伙食保障及时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F1D9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及时有效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4609F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</w:tr>
      <w:tr w14:paraId="54EDC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8653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1875E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效益指标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32CDB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社会效益指标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430C0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保障基层消防救援人员充沛体力、营养均衡，提升战斗力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67137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显著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DCFEF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20</w:t>
            </w:r>
          </w:p>
        </w:tc>
      </w:tr>
      <w:tr w14:paraId="327AE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2D77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16D77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满意度</w:t>
            </w:r>
          </w:p>
          <w:p w14:paraId="0D15BAED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指标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BA440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服务对象</w:t>
            </w:r>
          </w:p>
          <w:p w14:paraId="4C15511F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满意度指标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497C7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基层消防救援人员对伙食满意度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F2821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≥90%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E256C">
            <w:pPr>
              <w:widowControl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</w:tr>
    </w:tbl>
    <w:p w14:paraId="14112568">
      <w:pPr>
        <w:pStyle w:val="3"/>
        <w:spacing w:before="130" w:line="316" w:lineRule="auto"/>
        <w:ind w:right="1314"/>
        <w:rPr>
          <w:rFonts w:hint="eastAsia" w:ascii="方正仿宋_GBK" w:hAnsi="方正仿宋_GBK" w:eastAsia="方正仿宋_GBK" w:cs="方正仿宋_GBK"/>
          <w:color w:val="FF0000"/>
          <w:spacing w:val="-14"/>
          <w:highlight w:val="none"/>
          <w:lang w:val="en-US" w:eastAsia="zh-CN"/>
        </w:rPr>
      </w:pPr>
    </w:p>
    <w:p w14:paraId="3A9DCFB3">
      <w:pPr>
        <w:pStyle w:val="3"/>
        <w:spacing w:line="250" w:lineRule="auto"/>
      </w:pPr>
    </w:p>
    <w:sectPr>
      <w:footerReference r:id="rId36" w:type="default"/>
      <w:pgSz w:w="11907" w:h="16840"/>
      <w:pgMar w:top="400" w:right="464" w:bottom="862" w:left="577" w:header="0" w:footer="64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D34BD">
    <w:pPr>
      <w:tabs>
        <w:tab w:val="left" w:pos="6415"/>
      </w:tabs>
      <w:spacing w:line="179" w:lineRule="auto"/>
      <w:ind w:left="5820"/>
      <w:rPr>
        <w:rFonts w:hint="eastAsia" w:ascii="Times New Roman" w:hAnsi="Times New Roman" w:eastAsia="宋体" w:cs="Times New Roman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284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284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CAB28">
    <w:pPr>
      <w:spacing w:line="179" w:lineRule="auto"/>
      <w:ind w:left="455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2028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82028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94A56">
    <w:pPr>
      <w:spacing w:line="179" w:lineRule="auto"/>
      <w:ind w:left="456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55B3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55B3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716B">
    <w:pPr>
      <w:spacing w:line="179" w:lineRule="auto"/>
      <w:ind w:left="6502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E0DF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E0DF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6ACC0">
    <w:pPr>
      <w:spacing w:line="179" w:lineRule="auto"/>
      <w:ind w:left="5760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C10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C10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00B95">
    <w:pPr>
      <w:spacing w:line="179" w:lineRule="auto"/>
      <w:ind w:left="4159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2094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JagQ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FCWo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2094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1C0CC">
    <w:pPr>
      <w:spacing w:line="179" w:lineRule="auto"/>
      <w:ind w:left="4159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FC5A0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FC5A0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21514">
    <w:pPr>
      <w:spacing w:line="179" w:lineRule="auto"/>
      <w:ind w:left="415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1480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fNAA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XzQA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1480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74F1">
    <w:pPr>
      <w:spacing w:line="179" w:lineRule="auto"/>
      <w:ind w:left="4229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5FC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FC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88B72">
    <w:pPr>
      <w:spacing w:line="179" w:lineRule="auto"/>
      <w:ind w:left="5760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2454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aH+c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Fof5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A2454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0DAE3">
    <w:pPr>
      <w:spacing w:line="179" w:lineRule="auto"/>
      <w:ind w:left="4168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B8E2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B8E2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FB35E">
    <w:pPr>
      <w:spacing w:line="176" w:lineRule="auto"/>
      <w:ind w:left="4034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09C0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09C0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38DA0">
    <w:pPr>
      <w:spacing w:line="179" w:lineRule="auto"/>
      <w:ind w:left="4183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DC4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6hPo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T+oT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DC4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1F70">
    <w:pPr>
      <w:spacing w:line="179" w:lineRule="auto"/>
      <w:ind w:left="416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8B0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SExU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FSEx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58B0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7B470">
    <w:pPr>
      <w:spacing w:line="179" w:lineRule="auto"/>
      <w:ind w:left="4158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402A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WwHM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MWwH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402A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82414">
    <w:pPr>
      <w:spacing w:line="179" w:lineRule="auto"/>
      <w:ind w:left="5760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A210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A210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59925">
    <w:pPr>
      <w:spacing w:line="179" w:lineRule="auto"/>
      <w:ind w:left="5183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C48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lLo0zAgAAYw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+hxDCNip++fzv9&#10;+HX6+ZXgDAI1LswQt3GIjO1b26JthvOAw8S7rbxOXzAi8EPe40Ve0UbC06XpZDrN4eLwDRvgZw/X&#10;nQ/xnbCaJKOgHvXrZGWH2xD70CEkZTN2LZXqaqgMaQp69fJV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XlLo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C48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568F">
    <w:pPr>
      <w:spacing w:line="179" w:lineRule="auto"/>
      <w:ind w:left="5820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EAB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4EAB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BF326">
    <w:pPr>
      <w:spacing w:line="176" w:lineRule="auto"/>
      <w:ind w:left="6164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76A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WXXczAgAAYw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xo5Iomu2GiFdtf2zHam&#10;OIGYM91seMs3NZJvmQ/3zGEYUDCeS7jDUkqDJKa3KKmM+/qv8xiPHsFLSYPhyqnGW6JEftDoHQDD&#10;YLjB2A2GPqhbg2lFO1BLMnHBBTmYpTPqC97QKuaAi2mOTDkNg3kbugHHG+RitUpBB+vqfdVdwORZ&#10;Frb6wfKYJgrp7eoQIGbSOArUqdLrhtlLXerfSRzuP/cp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jWXX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76A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E1889">
    <w:pPr>
      <w:spacing w:line="179" w:lineRule="auto"/>
      <w:ind w:left="6731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6E57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olJw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8olJ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6E57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9C82C">
    <w:pPr>
      <w:spacing w:line="179" w:lineRule="auto"/>
      <w:ind w:left="6533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919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C919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AD843">
    <w:pPr>
      <w:spacing w:line="179" w:lineRule="auto"/>
      <w:ind w:left="6492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86EF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F86EF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1C39">
    <w:pPr>
      <w:spacing w:line="179" w:lineRule="auto"/>
      <w:ind w:left="6897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FD2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FD2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A24E">
    <w:pPr>
      <w:spacing w:line="179" w:lineRule="auto"/>
      <w:ind w:left="453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FD41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FD41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57DD9"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C184F">
    <w:pPr>
      <w:spacing w:before="53" w:line="228" w:lineRule="auto"/>
      <w:ind w:right="15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宋体" w:hAnsi="宋体" w:eastAsia="宋体" w:cs="宋体"/>
        <w:spacing w:val="6"/>
        <w:sz w:val="19"/>
        <w:szCs w:val="19"/>
      </w:rPr>
      <w:t>部门公开表</w:t>
    </w:r>
    <w:r>
      <w:rPr>
        <w:rFonts w:ascii="宋体" w:hAnsi="宋体" w:eastAsia="宋体" w:cs="宋体"/>
        <w:spacing w:val="-33"/>
        <w:sz w:val="19"/>
        <w:szCs w:val="19"/>
      </w:rPr>
      <w:t xml:space="preserve"> </w:t>
    </w:r>
    <w:r>
      <w:rPr>
        <w:rFonts w:ascii="Times New Roman" w:hAnsi="Times New Roman" w:eastAsia="Times New Roman" w:cs="Times New Roman"/>
        <w:spacing w:val="6"/>
        <w:sz w:val="19"/>
        <w:szCs w:val="19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181A5">
    <w:pPr>
      <w:spacing w:before="53" w:line="228" w:lineRule="auto"/>
      <w:ind w:right="20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宋体" w:hAnsi="宋体" w:eastAsia="宋体" w:cs="宋体"/>
        <w:spacing w:val="6"/>
        <w:sz w:val="19"/>
        <w:szCs w:val="19"/>
      </w:rPr>
      <w:t>部门公开表</w:t>
    </w:r>
    <w:r>
      <w:rPr>
        <w:rFonts w:ascii="宋体" w:hAnsi="宋体" w:eastAsia="宋体" w:cs="宋体"/>
        <w:spacing w:val="-39"/>
        <w:sz w:val="19"/>
        <w:szCs w:val="19"/>
      </w:rPr>
      <w:t xml:space="preserve"> </w:t>
    </w:r>
    <w:r>
      <w:rPr>
        <w:rFonts w:ascii="Times New Roman" w:hAnsi="Times New Roman" w:eastAsia="Times New Roman" w:cs="Times New Roman"/>
        <w:spacing w:val="6"/>
        <w:sz w:val="19"/>
        <w:szCs w:val="19"/>
      </w:rP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82B9F">
    <w:pPr>
      <w:spacing w:before="53" w:line="228" w:lineRule="auto"/>
      <w:ind w:right="15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宋体" w:hAnsi="宋体" w:eastAsia="宋体" w:cs="宋体"/>
        <w:spacing w:val="6"/>
        <w:sz w:val="19"/>
        <w:szCs w:val="19"/>
      </w:rPr>
      <w:t>部门公开表</w:t>
    </w:r>
    <w:r>
      <w:rPr>
        <w:rFonts w:ascii="宋体" w:hAnsi="宋体" w:eastAsia="宋体" w:cs="宋体"/>
        <w:spacing w:val="-34"/>
        <w:sz w:val="19"/>
        <w:szCs w:val="19"/>
      </w:rPr>
      <w:t xml:space="preserve"> </w:t>
    </w:r>
    <w:r>
      <w:rPr>
        <w:rFonts w:ascii="Times New Roman" w:hAnsi="Times New Roman" w:eastAsia="Times New Roman" w:cs="Times New Roman"/>
        <w:spacing w:val="6"/>
        <w:sz w:val="19"/>
        <w:szCs w:val="19"/>
      </w:rP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9BCF6">
    <w:pPr>
      <w:pStyle w:val="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971DC">
    <w:pPr>
      <w:spacing w:before="53" w:line="228" w:lineRule="auto"/>
      <w:ind w:right="16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宋体" w:hAnsi="宋体" w:eastAsia="宋体" w:cs="宋体"/>
        <w:spacing w:val="6"/>
        <w:sz w:val="19"/>
        <w:szCs w:val="19"/>
      </w:rPr>
      <w:t>部门公开表</w:t>
    </w:r>
    <w:r>
      <w:rPr>
        <w:rFonts w:ascii="宋体" w:hAnsi="宋体" w:eastAsia="宋体" w:cs="宋体"/>
        <w:spacing w:val="-34"/>
        <w:sz w:val="19"/>
        <w:szCs w:val="19"/>
      </w:rPr>
      <w:t xml:space="preserve"> </w:t>
    </w:r>
    <w:r>
      <w:rPr>
        <w:rFonts w:ascii="Times New Roman" w:hAnsi="Times New Roman" w:eastAsia="Times New Roman" w:cs="Times New Roman"/>
        <w:spacing w:val="6"/>
        <w:sz w:val="19"/>
        <w:szCs w:val="19"/>
      </w:rPr>
      <w:t>7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B8B55">
    <w:pPr>
      <w:spacing w:before="53" w:line="228" w:lineRule="auto"/>
      <w:ind w:right="14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宋体" w:hAnsi="宋体" w:eastAsia="宋体" w:cs="宋体"/>
        <w:spacing w:val="6"/>
        <w:sz w:val="19"/>
        <w:szCs w:val="19"/>
      </w:rPr>
      <w:t>部门公开表</w:t>
    </w:r>
    <w:r>
      <w:rPr>
        <w:rFonts w:ascii="宋体" w:hAnsi="宋体" w:eastAsia="宋体" w:cs="宋体"/>
        <w:spacing w:val="-32"/>
        <w:sz w:val="19"/>
        <w:szCs w:val="19"/>
      </w:rPr>
      <w:t xml:space="preserve"> </w:t>
    </w:r>
    <w:r>
      <w:rPr>
        <w:rFonts w:ascii="Times New Roman" w:hAnsi="Times New Roman" w:eastAsia="Times New Roman" w:cs="Times New Roman"/>
        <w:spacing w:val="6"/>
        <w:sz w:val="19"/>
        <w:szCs w:val="19"/>
      </w:rPr>
      <w:t>8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9C759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g2Y2YxM2MzNGUyNGZlN2VkNDZlYzBhNDExZmQwZjgifQ=="/>
  </w:docVars>
  <w:rsids>
    <w:rsidRoot w:val="00000000"/>
    <w:rsid w:val="00537C28"/>
    <w:rsid w:val="02551A35"/>
    <w:rsid w:val="0A2978BA"/>
    <w:rsid w:val="0D4252AC"/>
    <w:rsid w:val="0E4B63E2"/>
    <w:rsid w:val="0E9D4E90"/>
    <w:rsid w:val="10545A22"/>
    <w:rsid w:val="11382C4E"/>
    <w:rsid w:val="129E4D32"/>
    <w:rsid w:val="14294AD0"/>
    <w:rsid w:val="165322D8"/>
    <w:rsid w:val="19566367"/>
    <w:rsid w:val="1AEE0821"/>
    <w:rsid w:val="1B1839EC"/>
    <w:rsid w:val="1C3B1844"/>
    <w:rsid w:val="1CB16A59"/>
    <w:rsid w:val="1D0460DA"/>
    <w:rsid w:val="1EE00B2E"/>
    <w:rsid w:val="1F7F2436"/>
    <w:rsid w:val="21076199"/>
    <w:rsid w:val="236553F8"/>
    <w:rsid w:val="279F537D"/>
    <w:rsid w:val="28553C8E"/>
    <w:rsid w:val="2A6603D4"/>
    <w:rsid w:val="2B1B0F0F"/>
    <w:rsid w:val="2B451742"/>
    <w:rsid w:val="2CF9552F"/>
    <w:rsid w:val="2D0A3299"/>
    <w:rsid w:val="2D102879"/>
    <w:rsid w:val="2D7B4196"/>
    <w:rsid w:val="2E486516"/>
    <w:rsid w:val="3188585E"/>
    <w:rsid w:val="36334BFF"/>
    <w:rsid w:val="383438BF"/>
    <w:rsid w:val="39E82C1D"/>
    <w:rsid w:val="3ECD2378"/>
    <w:rsid w:val="41650F8E"/>
    <w:rsid w:val="425863FC"/>
    <w:rsid w:val="42BA0E65"/>
    <w:rsid w:val="43C26223"/>
    <w:rsid w:val="470923BB"/>
    <w:rsid w:val="48C447EC"/>
    <w:rsid w:val="48F6084E"/>
    <w:rsid w:val="49867CF3"/>
    <w:rsid w:val="4A5E2A1E"/>
    <w:rsid w:val="4A6F0787"/>
    <w:rsid w:val="4B1F03FF"/>
    <w:rsid w:val="4BA32DDE"/>
    <w:rsid w:val="4BC4689C"/>
    <w:rsid w:val="4C4874E2"/>
    <w:rsid w:val="5382152B"/>
    <w:rsid w:val="55450E6D"/>
    <w:rsid w:val="55D3478A"/>
    <w:rsid w:val="5A1159E3"/>
    <w:rsid w:val="5B724165"/>
    <w:rsid w:val="5BA83AF9"/>
    <w:rsid w:val="5BAA5AC3"/>
    <w:rsid w:val="5BBB382C"/>
    <w:rsid w:val="5D7E0FB5"/>
    <w:rsid w:val="5E7128C8"/>
    <w:rsid w:val="6017124D"/>
    <w:rsid w:val="6160296A"/>
    <w:rsid w:val="640B10C9"/>
    <w:rsid w:val="66F67E0E"/>
    <w:rsid w:val="68437083"/>
    <w:rsid w:val="68F22857"/>
    <w:rsid w:val="69807E63"/>
    <w:rsid w:val="6C7A153B"/>
    <w:rsid w:val="6CB53A2D"/>
    <w:rsid w:val="6D57537F"/>
    <w:rsid w:val="6D8A35C1"/>
    <w:rsid w:val="6E245261"/>
    <w:rsid w:val="6E7622C1"/>
    <w:rsid w:val="70460F67"/>
    <w:rsid w:val="70F03B20"/>
    <w:rsid w:val="71341C5F"/>
    <w:rsid w:val="71557E27"/>
    <w:rsid w:val="71DE3996"/>
    <w:rsid w:val="73584BB3"/>
    <w:rsid w:val="73591E51"/>
    <w:rsid w:val="73E84F83"/>
    <w:rsid w:val="741904BF"/>
    <w:rsid w:val="775A1CF3"/>
    <w:rsid w:val="77C67389"/>
    <w:rsid w:val="78F71191"/>
    <w:rsid w:val="7A5F4F2E"/>
    <w:rsid w:val="7BB21E6C"/>
    <w:rsid w:val="7D7E5257"/>
    <w:rsid w:val="7F62208D"/>
    <w:rsid w:val="7FCB41CB"/>
    <w:rsid w:val="7FFB6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10.png"/><Relationship Id="rId46" Type="http://schemas.openxmlformats.org/officeDocument/2006/relationships/image" Target="media/image9.png"/><Relationship Id="rId45" Type="http://schemas.openxmlformats.org/officeDocument/2006/relationships/image" Target="media/image8.png"/><Relationship Id="rId44" Type="http://schemas.openxmlformats.org/officeDocument/2006/relationships/image" Target="media/image7.png"/><Relationship Id="rId43" Type="http://schemas.openxmlformats.org/officeDocument/2006/relationships/image" Target="media/image6.png"/><Relationship Id="rId42" Type="http://schemas.openxmlformats.org/officeDocument/2006/relationships/image" Target="media/image5.png"/><Relationship Id="rId41" Type="http://schemas.openxmlformats.org/officeDocument/2006/relationships/image" Target="media/image4.png"/><Relationship Id="rId40" Type="http://schemas.openxmlformats.org/officeDocument/2006/relationships/image" Target="media/image3.png"/><Relationship Id="rId4" Type="http://schemas.openxmlformats.org/officeDocument/2006/relationships/endnotes" Target="endnotes.xml"/><Relationship Id="rId39" Type="http://schemas.openxmlformats.org/officeDocument/2006/relationships/image" Target="media/image2.jpeg"/><Relationship Id="rId38" Type="http://schemas.openxmlformats.org/officeDocument/2006/relationships/image" Target="media/image1.png"/><Relationship Id="rId37" Type="http://schemas.openxmlformats.org/officeDocument/2006/relationships/theme" Target="theme/theme1.xml"/><Relationship Id="rId36" Type="http://schemas.openxmlformats.org/officeDocument/2006/relationships/footer" Target="footer24.xml"/><Relationship Id="rId35" Type="http://schemas.openxmlformats.org/officeDocument/2006/relationships/footer" Target="footer23.xml"/><Relationship Id="rId34" Type="http://schemas.openxmlformats.org/officeDocument/2006/relationships/footer" Target="footer22.xml"/><Relationship Id="rId33" Type="http://schemas.openxmlformats.org/officeDocument/2006/relationships/footer" Target="footer2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footer" Target="footer18.xml"/><Relationship Id="rId3" Type="http://schemas.openxmlformats.org/officeDocument/2006/relationships/footnotes" Target="footnotes.xml"/><Relationship Id="rId29" Type="http://schemas.openxmlformats.org/officeDocument/2006/relationships/footer" Target="footer17.xml"/><Relationship Id="rId28" Type="http://schemas.openxmlformats.org/officeDocument/2006/relationships/footer" Target="footer16.xml"/><Relationship Id="rId27" Type="http://schemas.openxmlformats.org/officeDocument/2006/relationships/footer" Target="footer15.xml"/><Relationship Id="rId26" Type="http://schemas.openxmlformats.org/officeDocument/2006/relationships/footer" Target="footer14.xml"/><Relationship Id="rId25" Type="http://schemas.openxmlformats.org/officeDocument/2006/relationships/footer" Target="footer13.xml"/><Relationship Id="rId24" Type="http://schemas.openxmlformats.org/officeDocument/2006/relationships/footer" Target="footer12.xml"/><Relationship Id="rId23" Type="http://schemas.openxmlformats.org/officeDocument/2006/relationships/header" Target="header8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footer" Target="footer9.xml"/><Relationship Id="rId17" Type="http://schemas.openxmlformats.org/officeDocument/2006/relationships/header" Target="header5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823</Words>
  <Characters>860</Characters>
  <TotalTime>61</TotalTime>
  <ScaleCrop>false</ScaleCrop>
  <LinksUpToDate>false</LinksUpToDate>
  <CharactersWithSpaces>945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2025-03-26T14:58:00Z</dcterms:created>
  <dc:creator>admin</dc:creator>
  <cp:lastModifiedBy>冷暖无情。</cp:lastModifiedBy>
  <cp:lastPrinted>2025-05-12T23:31:00Z</cp:lastPrinted>
  <dcterms:modified xsi:type="dcterms:W3CDTF">2025-05-14T02:12:46Z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2025-05-07T11:52:15Z</vt:filetime>
  </property>
  <property fmtid="{D5CDD505-2E9C-101B-9397-08002B2CF9AE}" pid="4" name="KSOProductBuildVer">
    <vt:lpwstr>2052-12.1.0.20784</vt:lpwstr>
  </property>
  <property fmtid="{D5CDD505-2E9C-101B-9397-08002B2CF9AE}" pid="5" name="ICV">
    <vt:lpwstr>9842E57EB7DA4357A80896BC7A5562B6_12</vt:lpwstr>
  </property>
  <property fmtid="{D5CDD505-2E9C-101B-9397-08002B2CF9AE}" pid="6" name="KSOTemplateDocerSaveRecord">
    <vt:lpwstr>eyJoZGlkIjoiMTE3ZGQ5ODg2ZGYxMmNjZDM4ODc1MDE3Yzk2YmY5ZTciLCJ1c2VySWQiOiI0ODQ5MjE1ODMifQ==</vt:lpwstr>
  </property>
</Properties>
</file>