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仿宋" w:eastAsia="方正小标宋简体" w:cs="宋体"/>
          <w:bCs/>
          <w:kern w:val="0"/>
          <w:sz w:val="44"/>
          <w:szCs w:val="44"/>
        </w:rPr>
      </w:pPr>
      <w:bookmarkStart w:id="0" w:name="_Toc865911035"/>
      <w:r>
        <w:rPr>
          <w:rFonts w:hint="eastAsia" w:ascii="方正小标宋简体" w:hAnsi="仿宋" w:eastAsia="方正小标宋简体" w:cs="宋体"/>
          <w:bCs/>
          <w:kern w:val="0"/>
          <w:sz w:val="44"/>
          <w:szCs w:val="44"/>
          <w:lang w:eastAsia="zh-CN"/>
        </w:rPr>
        <w:t>泸溪县社会保险服务中心</w:t>
      </w:r>
      <w:r>
        <w:rPr>
          <w:rFonts w:hint="eastAsia" w:ascii="方正小标宋简体" w:hAnsi="仿宋" w:eastAsia="方正小标宋简体" w:cs="宋体"/>
          <w:bCs/>
          <w:kern w:val="0"/>
          <w:sz w:val="44"/>
          <w:szCs w:val="44"/>
        </w:rPr>
        <w:t>2023年度</w:t>
      </w:r>
      <w:bookmarkEnd w:id="0"/>
    </w:p>
    <w:p>
      <w:pPr>
        <w:adjustRightInd w:val="0"/>
        <w:snapToGrid w:val="0"/>
        <w:spacing w:afterLines="50" w:line="720" w:lineRule="exact"/>
        <w:jc w:val="center"/>
        <w:outlineLvl w:val="0"/>
        <w:rPr>
          <w:b/>
          <w:bCs/>
          <w:sz w:val="44"/>
          <w:szCs w:val="44"/>
        </w:rPr>
      </w:pPr>
      <w:bookmarkStart w:id="1" w:name="_Toc1750649240"/>
      <w:bookmarkStart w:id="2" w:name="_Toc646950116"/>
      <w:r>
        <w:rPr>
          <w:rFonts w:hint="eastAsia" w:ascii="方正小标宋简体" w:hAnsi="仿宋" w:eastAsia="方正小标宋简体" w:cs="宋体"/>
          <w:bCs/>
          <w:kern w:val="0"/>
          <w:sz w:val="44"/>
          <w:szCs w:val="44"/>
        </w:rPr>
        <w:t>整体支出绩效自评报告</w:t>
      </w:r>
      <w:bookmarkEnd w:id="1"/>
      <w:bookmarkEnd w:id="2"/>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为提升财政资金的预算绩效管理工作水平，增强单位财政资金支出责任，规范资金管理行为，提高财政资金使用效益，提高公共服务质量，优化公共资源配置，保障部门更好的履行职责，节约公共支出成本。根据《中共中央国务院关于全面实施预算绩效管理的意见》 (中发〔2018〕34号)、 《中共湖南省委办公厅湖南省人民政府办公厅关于全面实施预算绩效管理的实施意见》(湘办发〔2019〕10号)、《湖南省人民政府办公厅关于进一步规范财政管理硬化预算约束的通知》(湘政办发〔2020〕12号)、《泸溪县财政局关于开展2023年年度部门预算支出绩效评价工作的通知》（泸财函〔2024〕17号）文件精神，本单位运用科学、合理的绩效评价指标、评价标准和评价方法，遵循“科学规范、公正公开、分类管理、绩效相关”的原则，在收集、汇总、整理、分析相关资料的基础上，对</w:t>
      </w:r>
      <w:r>
        <w:rPr>
          <w:rFonts w:hint="eastAsia" w:ascii="仿宋" w:hAnsi="仿宋" w:eastAsia="仿宋" w:cs="仿宋"/>
          <w:color w:val="333333"/>
          <w:kern w:val="0"/>
          <w:sz w:val="32"/>
          <w:szCs w:val="32"/>
          <w:shd w:val="clear" w:color="auto" w:fill="FFFFFF"/>
          <w:lang w:eastAsia="zh-CN"/>
        </w:rPr>
        <w:t>泸溪县社会保险服务中心</w:t>
      </w:r>
      <w:r>
        <w:rPr>
          <w:rFonts w:hint="eastAsia" w:ascii="仿宋" w:hAnsi="仿宋" w:eastAsia="仿宋" w:cs="仿宋"/>
          <w:color w:val="333333"/>
          <w:kern w:val="0"/>
          <w:sz w:val="32"/>
          <w:szCs w:val="32"/>
          <w:shd w:val="clear" w:color="auto" w:fill="FFFFFF"/>
        </w:rPr>
        <w:t>（以下简称本单位）2023年部门整体支出进行客观、公正的评价。最终形成了自评报告，现将评价情况报告如下：</w:t>
      </w:r>
    </w:p>
    <w:p>
      <w:pPr>
        <w:widowControl/>
        <w:ind w:firstLine="643" w:firstLineChars="200"/>
        <w:jc w:val="left"/>
        <w:outlineLvl w:val="0"/>
        <w:rPr>
          <w:rFonts w:ascii="仿宋" w:hAnsi="仿宋" w:eastAsia="仿宋" w:cs="仿宋"/>
          <w:b/>
          <w:bCs/>
          <w:color w:val="333333"/>
          <w:kern w:val="0"/>
          <w:sz w:val="32"/>
          <w:szCs w:val="32"/>
          <w:shd w:val="clear" w:color="auto" w:fill="FFFFFF"/>
        </w:rPr>
      </w:pPr>
      <w:bookmarkStart w:id="3" w:name="_Toc5479"/>
      <w:bookmarkStart w:id="4" w:name="_Toc1095786374"/>
      <w:r>
        <w:rPr>
          <w:rFonts w:hint="eastAsia" w:ascii="仿宋" w:hAnsi="仿宋" w:eastAsia="仿宋" w:cs="仿宋"/>
          <w:b/>
          <w:bCs/>
          <w:color w:val="333333"/>
          <w:kern w:val="0"/>
          <w:sz w:val="32"/>
          <w:szCs w:val="32"/>
          <w:shd w:val="clear" w:color="auto" w:fill="FFFFFF"/>
        </w:rPr>
        <w:t>一、单位基本情况</w:t>
      </w:r>
      <w:bookmarkEnd w:id="3"/>
      <w:bookmarkEnd w:id="4"/>
    </w:p>
    <w:p>
      <w:pPr>
        <w:widowControl/>
        <w:ind w:firstLine="643" w:firstLineChars="200"/>
        <w:jc w:val="left"/>
        <w:rPr>
          <w:rFonts w:ascii="仿宋" w:hAnsi="仿宋" w:eastAsia="仿宋" w:cs="仿宋"/>
          <w:b/>
          <w:bCs/>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rPr>
        <w:t>（一）主要职责</w:t>
      </w:r>
    </w:p>
    <w:p>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1、管理指导企业职工、单位职工养老保险、离退休职工管理服务及社会保险基金的管理运营。</w:t>
      </w:r>
    </w:p>
    <w:p>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2、承办参保单位工作人员职业年金的归机与管理，以及职业年金的待遇核定和发放工作。</w:t>
      </w:r>
    </w:p>
    <w:p>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3、拟订全县国家机关、事业、企业单位以及其他参保人员基本养老保险关系建立、中断、转移、接续、终止的操作规程并组织实施。</w:t>
      </w:r>
    </w:p>
    <w:p>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4、拟定全县国家机关、事业、企业单位以及其他参保人员基本养老保险社会化管理办法；经办全县国家机关、事业、企业单位以及其他参保人员基本养老保险社会化管理服务工作。</w:t>
      </w:r>
    </w:p>
    <w:p>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5、管理全县国家机关、事业、企业单位以及其他参保人员基本养老保险县级调剂金；负责全县国家机关、事业、企业单位以及其他参保人员基本养老保险基金的管理和内部审计工作。</w:t>
      </w:r>
    </w:p>
    <w:p>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6、汇总编制全县国家机关、事业、企业单位以及其他参保人员基本养老保险基金预决算、财务报表，承担全县国家机关、事业、企业单位以及其他参保人员基本养老保险信息统计汇总、上报工作和计算机软件应用工作。</w:t>
      </w:r>
    </w:p>
    <w:p>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7、协助开展全县国家机关、事业、企业单位以及其他参保人员离退休人员管理服务工作。</w:t>
      </w:r>
    </w:p>
    <w:p>
      <w:pPr>
        <w:pStyle w:val="13"/>
        <w:shd w:val="clear" w:color="auto" w:fill="FFFFFF"/>
        <w:spacing w:line="360" w:lineRule="atLeast"/>
        <w:ind w:firstLine="643" w:firstLineChars="200"/>
        <w:textAlignment w:val="center"/>
        <w:rPr>
          <w:rFonts w:hint="eastAsia" w:ascii="仿宋" w:hAnsi="仿宋" w:eastAsia="仿宋" w:cs="仿宋"/>
          <w:b/>
          <w:bCs/>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rPr>
        <w:t>（二）机构编制情况</w:t>
      </w: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本单位为全额拨款预算单位，共有编制人数11 人，实有人数10人。内设股室5 个，分别为：办公室、财务股、综合业务股、审计稽核股、 待遇管理股。</w:t>
      </w:r>
    </w:p>
    <w:p>
      <w:pPr>
        <w:widowControl/>
        <w:ind w:firstLine="643" w:firstLineChars="200"/>
        <w:jc w:val="left"/>
        <w:outlineLvl w:val="0"/>
        <w:rPr>
          <w:rFonts w:ascii="仿宋" w:hAnsi="仿宋" w:eastAsia="仿宋" w:cs="仿宋"/>
          <w:b/>
          <w:bCs/>
          <w:color w:val="333333"/>
          <w:kern w:val="0"/>
          <w:sz w:val="32"/>
          <w:szCs w:val="32"/>
          <w:shd w:val="clear" w:color="auto" w:fill="FFFFFF"/>
        </w:rPr>
      </w:pPr>
      <w:bookmarkStart w:id="5" w:name="_Toc849521916"/>
      <w:r>
        <w:rPr>
          <w:rFonts w:hint="eastAsia" w:ascii="仿宋" w:hAnsi="仿宋" w:eastAsia="仿宋" w:cs="仿宋"/>
          <w:b/>
          <w:bCs/>
          <w:color w:val="333333"/>
          <w:kern w:val="0"/>
          <w:sz w:val="32"/>
          <w:szCs w:val="32"/>
          <w:shd w:val="clear" w:color="auto" w:fill="FFFFFF"/>
        </w:rPr>
        <w:t>二、预算收入支出情况</w:t>
      </w:r>
      <w:bookmarkEnd w:id="5"/>
    </w:p>
    <w:p>
      <w:pPr>
        <w:widowControl/>
        <w:ind w:firstLine="643" w:firstLineChars="200"/>
        <w:jc w:val="left"/>
        <w:outlineLvl w:val="1"/>
        <w:rPr>
          <w:rFonts w:ascii="仿宋" w:hAnsi="仿宋" w:eastAsia="仿宋" w:cs="仿宋"/>
          <w:b/>
          <w:bCs/>
          <w:color w:val="333333"/>
          <w:kern w:val="0"/>
          <w:sz w:val="32"/>
          <w:szCs w:val="32"/>
          <w:shd w:val="clear" w:color="auto" w:fill="FFFFFF"/>
        </w:rPr>
      </w:pPr>
      <w:bookmarkStart w:id="6" w:name="_Toc4381"/>
      <w:bookmarkStart w:id="7" w:name="_Toc1089470427"/>
      <w:r>
        <w:rPr>
          <w:rFonts w:hint="eastAsia" w:ascii="仿宋" w:hAnsi="仿宋" w:eastAsia="仿宋" w:cs="仿宋"/>
          <w:b/>
          <w:bCs/>
          <w:color w:val="333333"/>
          <w:kern w:val="0"/>
          <w:sz w:val="32"/>
          <w:szCs w:val="32"/>
          <w:shd w:val="clear" w:color="auto" w:fill="FFFFFF"/>
          <w:lang w:eastAsia="zh-CN"/>
        </w:rPr>
        <w:t>（一）</w:t>
      </w:r>
      <w:r>
        <w:rPr>
          <w:rFonts w:hint="eastAsia" w:ascii="仿宋" w:hAnsi="仿宋" w:eastAsia="仿宋" w:cs="仿宋"/>
          <w:b/>
          <w:bCs/>
          <w:color w:val="333333"/>
          <w:kern w:val="0"/>
          <w:sz w:val="32"/>
          <w:szCs w:val="32"/>
          <w:shd w:val="clear" w:color="auto" w:fill="FFFFFF"/>
        </w:rPr>
        <w:t>预算批复情况</w:t>
      </w:r>
      <w:bookmarkEnd w:id="6"/>
      <w:bookmarkEnd w:id="7"/>
    </w:p>
    <w:p>
      <w:pPr>
        <w:widowControl/>
        <w:ind w:firstLine="640" w:firstLineChars="20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本单位2023年度收入总预算为</w:t>
      </w:r>
      <w:r>
        <w:rPr>
          <w:rFonts w:hint="eastAsia" w:ascii="仿宋" w:hAnsi="仿宋" w:eastAsia="仿宋" w:cs="仿宋"/>
          <w:color w:val="333333"/>
          <w:kern w:val="0"/>
          <w:sz w:val="32"/>
          <w:szCs w:val="32"/>
          <w:shd w:val="clear" w:color="auto" w:fill="FFFFFF"/>
          <w:lang w:val="en-US" w:eastAsia="zh-CN"/>
        </w:rPr>
        <w:t>1171.05</w:t>
      </w:r>
      <w:r>
        <w:rPr>
          <w:rFonts w:hint="eastAsia" w:ascii="仿宋" w:hAnsi="仿宋" w:eastAsia="仿宋" w:cs="仿宋"/>
          <w:color w:val="333333"/>
          <w:kern w:val="0"/>
          <w:sz w:val="32"/>
          <w:szCs w:val="32"/>
          <w:shd w:val="clear" w:color="auto" w:fill="FFFFFF"/>
        </w:rPr>
        <w:t>万元。其中，一般公共预算收入</w:t>
      </w:r>
      <w:r>
        <w:rPr>
          <w:rFonts w:hint="eastAsia" w:ascii="仿宋" w:hAnsi="仿宋" w:eastAsia="仿宋" w:cs="仿宋"/>
          <w:color w:val="333333"/>
          <w:kern w:val="0"/>
          <w:sz w:val="32"/>
          <w:szCs w:val="32"/>
          <w:shd w:val="clear" w:color="auto" w:fill="FFFFFF"/>
          <w:lang w:val="en-US" w:eastAsia="zh-CN"/>
        </w:rPr>
        <w:t>1171.05</w:t>
      </w:r>
      <w:r>
        <w:rPr>
          <w:rFonts w:hint="eastAsia" w:ascii="仿宋" w:hAnsi="仿宋" w:eastAsia="仿宋" w:cs="仿宋"/>
          <w:color w:val="333333"/>
          <w:kern w:val="0"/>
          <w:sz w:val="32"/>
          <w:szCs w:val="32"/>
          <w:shd w:val="clear" w:color="auto" w:fill="FFFFFF"/>
        </w:rPr>
        <w:t>万元，占收入比重100%。支出总预算为</w:t>
      </w:r>
      <w:r>
        <w:rPr>
          <w:rFonts w:hint="eastAsia" w:ascii="仿宋" w:hAnsi="仿宋" w:eastAsia="仿宋" w:cs="仿宋"/>
          <w:color w:val="333333"/>
          <w:kern w:val="0"/>
          <w:sz w:val="32"/>
          <w:szCs w:val="32"/>
          <w:shd w:val="clear" w:color="auto" w:fill="FFFFFF"/>
          <w:lang w:val="en-US" w:eastAsia="zh-CN"/>
        </w:rPr>
        <w:t>1171.05</w:t>
      </w:r>
      <w:r>
        <w:rPr>
          <w:rFonts w:hint="eastAsia" w:ascii="仿宋" w:hAnsi="仿宋" w:eastAsia="仿宋" w:cs="仿宋"/>
          <w:color w:val="333333"/>
          <w:kern w:val="0"/>
          <w:sz w:val="32"/>
          <w:szCs w:val="32"/>
          <w:shd w:val="clear" w:color="auto" w:fill="FFFFFF"/>
        </w:rPr>
        <w:t>万元。其中，一般公共预算支出</w:t>
      </w:r>
      <w:r>
        <w:rPr>
          <w:rFonts w:hint="eastAsia" w:ascii="仿宋" w:hAnsi="仿宋" w:eastAsia="仿宋" w:cs="仿宋"/>
          <w:color w:val="333333"/>
          <w:kern w:val="0"/>
          <w:sz w:val="32"/>
          <w:szCs w:val="32"/>
          <w:shd w:val="clear" w:color="auto" w:fill="FFFFFF"/>
          <w:lang w:val="en-US" w:eastAsia="zh-CN"/>
        </w:rPr>
        <w:t>1171.05</w:t>
      </w:r>
      <w:r>
        <w:rPr>
          <w:rFonts w:hint="eastAsia" w:ascii="仿宋" w:hAnsi="仿宋" w:eastAsia="仿宋" w:cs="仿宋"/>
          <w:color w:val="333333"/>
          <w:kern w:val="0"/>
          <w:sz w:val="32"/>
          <w:szCs w:val="32"/>
          <w:shd w:val="clear" w:color="auto" w:fill="FFFFFF"/>
        </w:rPr>
        <w:t>万元，占支出比重100%。</w:t>
      </w:r>
    </w:p>
    <w:p>
      <w:pPr>
        <w:widowControl/>
        <w:ind w:firstLine="643" w:firstLineChars="200"/>
        <w:outlineLvl w:val="1"/>
        <w:rPr>
          <w:rFonts w:ascii="仿宋" w:hAnsi="仿宋" w:eastAsia="仿宋" w:cs="仿宋"/>
          <w:b/>
          <w:bCs/>
          <w:color w:val="333333"/>
          <w:kern w:val="0"/>
          <w:sz w:val="32"/>
          <w:szCs w:val="32"/>
          <w:shd w:val="clear" w:color="auto" w:fill="FFFFFF"/>
        </w:rPr>
      </w:pPr>
      <w:bookmarkStart w:id="8" w:name="_Toc10676"/>
      <w:bookmarkStart w:id="9" w:name="_Toc1810907951"/>
      <w:r>
        <w:rPr>
          <w:rFonts w:hint="eastAsia" w:ascii="仿宋" w:hAnsi="仿宋" w:eastAsia="仿宋" w:cs="仿宋"/>
          <w:b/>
          <w:bCs/>
          <w:color w:val="333333"/>
          <w:kern w:val="0"/>
          <w:sz w:val="32"/>
          <w:szCs w:val="32"/>
          <w:shd w:val="clear" w:color="auto" w:fill="FFFFFF"/>
          <w:lang w:eastAsia="zh-CN"/>
        </w:rPr>
        <w:t>（二）</w:t>
      </w:r>
      <w:r>
        <w:rPr>
          <w:rFonts w:hint="eastAsia" w:ascii="仿宋" w:hAnsi="仿宋" w:eastAsia="仿宋" w:cs="仿宋"/>
          <w:b/>
          <w:bCs/>
          <w:color w:val="333333"/>
          <w:kern w:val="0"/>
          <w:sz w:val="32"/>
          <w:szCs w:val="32"/>
          <w:shd w:val="clear" w:color="auto" w:fill="FFFFFF"/>
        </w:rPr>
        <w:t>预算执行情况</w:t>
      </w:r>
      <w:bookmarkEnd w:id="8"/>
      <w:bookmarkEnd w:id="9"/>
    </w:p>
    <w:p>
      <w:pPr>
        <w:widowControl/>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2023年收入决算数</w:t>
      </w:r>
      <w:r>
        <w:rPr>
          <w:rFonts w:hint="eastAsia" w:ascii="仿宋" w:hAnsi="仿宋" w:eastAsia="仿宋" w:cs="仿宋"/>
          <w:color w:val="333333"/>
          <w:kern w:val="0"/>
          <w:sz w:val="32"/>
          <w:szCs w:val="32"/>
          <w:shd w:val="clear" w:color="auto" w:fill="FFFFFF"/>
          <w:lang w:val="en-US" w:eastAsia="zh-CN"/>
        </w:rPr>
        <w:t>3131.1</w:t>
      </w:r>
      <w:r>
        <w:rPr>
          <w:rFonts w:hint="eastAsia" w:ascii="仿宋" w:hAnsi="仿宋" w:eastAsia="仿宋" w:cs="仿宋"/>
          <w:color w:val="333333"/>
          <w:kern w:val="0"/>
          <w:sz w:val="32"/>
          <w:szCs w:val="32"/>
          <w:shd w:val="clear" w:color="auto" w:fill="FFFFFF"/>
        </w:rPr>
        <w:t>万元</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其中，一般公共预算收入</w:t>
      </w:r>
      <w:r>
        <w:rPr>
          <w:rFonts w:hint="eastAsia" w:ascii="仿宋" w:hAnsi="仿宋" w:eastAsia="仿宋" w:cs="仿宋"/>
          <w:color w:val="333333"/>
          <w:kern w:val="0"/>
          <w:sz w:val="32"/>
          <w:szCs w:val="32"/>
          <w:shd w:val="clear" w:color="auto" w:fill="FFFFFF"/>
          <w:lang w:val="en-US" w:eastAsia="zh-CN"/>
        </w:rPr>
        <w:t>3131.1</w:t>
      </w:r>
      <w:r>
        <w:rPr>
          <w:rFonts w:hint="eastAsia" w:ascii="仿宋" w:hAnsi="仿宋" w:eastAsia="仿宋" w:cs="仿宋"/>
          <w:color w:val="333333"/>
          <w:kern w:val="0"/>
          <w:sz w:val="32"/>
          <w:szCs w:val="32"/>
          <w:shd w:val="clear" w:color="auto" w:fill="FFFFFF"/>
        </w:rPr>
        <w:t>万元，占收入比重</w:t>
      </w:r>
      <w:r>
        <w:rPr>
          <w:rFonts w:hint="eastAsia" w:ascii="仿宋" w:hAnsi="仿宋" w:eastAsia="仿宋" w:cs="仿宋"/>
          <w:color w:val="333333"/>
          <w:kern w:val="0"/>
          <w:sz w:val="32"/>
          <w:szCs w:val="32"/>
          <w:shd w:val="clear" w:color="auto" w:fill="FFFFFF"/>
          <w:lang w:val="en-US" w:eastAsia="zh-CN"/>
        </w:rPr>
        <w:t>100</w:t>
      </w:r>
      <w:r>
        <w:rPr>
          <w:rFonts w:hint="eastAsia" w:ascii="仿宋" w:hAnsi="仿宋" w:eastAsia="仿宋" w:cs="仿宋"/>
          <w:color w:val="333333"/>
          <w:kern w:val="0"/>
          <w:sz w:val="32"/>
          <w:szCs w:val="32"/>
          <w:shd w:val="clear" w:color="auto" w:fill="FFFFFF"/>
        </w:rPr>
        <w:t>%。支出决算数</w:t>
      </w:r>
      <w:r>
        <w:rPr>
          <w:rFonts w:hint="eastAsia" w:ascii="仿宋" w:hAnsi="仿宋" w:eastAsia="仿宋" w:cs="仿宋"/>
          <w:color w:val="333333"/>
          <w:kern w:val="0"/>
          <w:sz w:val="32"/>
          <w:szCs w:val="32"/>
          <w:shd w:val="clear" w:color="auto" w:fill="FFFFFF"/>
          <w:lang w:val="en-US" w:eastAsia="zh-CN"/>
        </w:rPr>
        <w:t>3131.1</w:t>
      </w:r>
      <w:r>
        <w:rPr>
          <w:rFonts w:hint="eastAsia" w:ascii="仿宋" w:hAnsi="仿宋" w:eastAsia="仿宋" w:cs="仿宋"/>
          <w:color w:val="333333"/>
          <w:kern w:val="0"/>
          <w:sz w:val="32"/>
          <w:szCs w:val="32"/>
          <w:shd w:val="clear" w:color="auto" w:fill="FFFFFF"/>
        </w:rPr>
        <w:t>万元</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其中，一般公共预算</w:t>
      </w:r>
      <w:r>
        <w:rPr>
          <w:rFonts w:hint="eastAsia" w:ascii="仿宋" w:hAnsi="仿宋" w:eastAsia="仿宋" w:cs="仿宋"/>
          <w:color w:val="333333"/>
          <w:kern w:val="0"/>
          <w:sz w:val="32"/>
          <w:szCs w:val="32"/>
          <w:shd w:val="clear" w:color="auto" w:fill="FFFFFF"/>
          <w:lang w:eastAsia="zh-CN"/>
        </w:rPr>
        <w:t>收入支出</w:t>
      </w:r>
      <w:r>
        <w:rPr>
          <w:rFonts w:hint="eastAsia" w:ascii="仿宋" w:hAnsi="仿宋" w:eastAsia="仿宋" w:cs="仿宋"/>
          <w:color w:val="333333"/>
          <w:kern w:val="0"/>
          <w:sz w:val="32"/>
          <w:szCs w:val="32"/>
          <w:shd w:val="clear" w:color="auto" w:fill="FFFFFF"/>
          <w:lang w:val="en-US" w:eastAsia="zh-CN"/>
        </w:rPr>
        <w:t>3131.1</w:t>
      </w:r>
      <w:r>
        <w:rPr>
          <w:rFonts w:hint="eastAsia" w:ascii="仿宋" w:hAnsi="仿宋" w:eastAsia="仿宋" w:cs="仿宋"/>
          <w:color w:val="333333"/>
          <w:kern w:val="0"/>
          <w:sz w:val="32"/>
          <w:szCs w:val="32"/>
          <w:shd w:val="clear" w:color="auto" w:fill="FFFFFF"/>
        </w:rPr>
        <w:t>万元，占</w:t>
      </w:r>
      <w:r>
        <w:rPr>
          <w:rFonts w:hint="eastAsia" w:ascii="仿宋" w:hAnsi="仿宋" w:eastAsia="仿宋" w:cs="仿宋"/>
          <w:color w:val="333333"/>
          <w:kern w:val="0"/>
          <w:sz w:val="32"/>
          <w:szCs w:val="32"/>
          <w:shd w:val="clear" w:color="auto" w:fill="FFFFFF"/>
          <w:lang w:eastAsia="zh-CN"/>
        </w:rPr>
        <w:t>支出</w:t>
      </w:r>
      <w:r>
        <w:rPr>
          <w:rFonts w:hint="eastAsia" w:ascii="仿宋" w:hAnsi="仿宋" w:eastAsia="仿宋" w:cs="仿宋"/>
          <w:color w:val="333333"/>
          <w:kern w:val="0"/>
          <w:sz w:val="32"/>
          <w:szCs w:val="32"/>
          <w:shd w:val="clear" w:color="auto" w:fill="FFFFFF"/>
        </w:rPr>
        <w:t>比重</w:t>
      </w:r>
      <w:r>
        <w:rPr>
          <w:rFonts w:hint="eastAsia" w:ascii="仿宋" w:hAnsi="仿宋" w:eastAsia="仿宋" w:cs="仿宋"/>
          <w:color w:val="333333"/>
          <w:kern w:val="0"/>
          <w:sz w:val="32"/>
          <w:szCs w:val="32"/>
          <w:shd w:val="clear" w:color="auto" w:fill="FFFFFF"/>
          <w:lang w:val="en-US" w:eastAsia="zh-CN"/>
        </w:rPr>
        <w:t>100</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eastAsia="zh-CN"/>
        </w:rPr>
        <w:t>按照类别分类</w:t>
      </w:r>
      <w:r>
        <w:rPr>
          <w:rFonts w:hint="eastAsia" w:ascii="仿宋" w:hAnsi="仿宋" w:eastAsia="仿宋" w:cs="仿宋"/>
          <w:color w:val="333333"/>
          <w:kern w:val="0"/>
          <w:sz w:val="32"/>
          <w:szCs w:val="32"/>
          <w:shd w:val="clear" w:color="auto" w:fill="FFFFFF"/>
        </w:rPr>
        <w:t>，基本支出</w:t>
      </w:r>
      <w:r>
        <w:rPr>
          <w:rFonts w:hint="eastAsia" w:ascii="仿宋" w:hAnsi="仿宋" w:eastAsia="仿宋" w:cs="仿宋"/>
          <w:color w:val="333333"/>
          <w:kern w:val="0"/>
          <w:sz w:val="32"/>
          <w:szCs w:val="32"/>
          <w:shd w:val="clear" w:color="auto" w:fill="FFFFFF"/>
          <w:lang w:val="en-US" w:eastAsia="zh-CN"/>
        </w:rPr>
        <w:t>145.81</w:t>
      </w:r>
      <w:r>
        <w:rPr>
          <w:rFonts w:hint="eastAsia" w:ascii="仿宋" w:hAnsi="仿宋" w:eastAsia="仿宋" w:cs="仿宋"/>
          <w:color w:val="333333"/>
          <w:kern w:val="0"/>
          <w:sz w:val="32"/>
          <w:szCs w:val="32"/>
          <w:shd w:val="clear" w:color="auto" w:fill="FFFFFF"/>
        </w:rPr>
        <w:t>万元，包括人员经费</w:t>
      </w:r>
      <w:r>
        <w:rPr>
          <w:rFonts w:hint="eastAsia" w:ascii="仿宋" w:hAnsi="仿宋" w:eastAsia="仿宋" w:cs="仿宋"/>
          <w:color w:val="333333"/>
          <w:kern w:val="0"/>
          <w:sz w:val="32"/>
          <w:szCs w:val="32"/>
          <w:shd w:val="clear" w:color="auto" w:fill="FFFFFF"/>
          <w:lang w:val="en-US" w:eastAsia="zh-CN"/>
        </w:rPr>
        <w:t>129.71</w:t>
      </w:r>
      <w:r>
        <w:rPr>
          <w:rFonts w:hint="eastAsia" w:ascii="仿宋" w:hAnsi="仿宋" w:eastAsia="仿宋" w:cs="仿宋"/>
          <w:color w:val="333333"/>
          <w:kern w:val="0"/>
          <w:sz w:val="32"/>
          <w:szCs w:val="32"/>
          <w:shd w:val="clear" w:color="auto" w:fill="FFFFFF"/>
        </w:rPr>
        <w:t>万元、日常公用经费</w:t>
      </w:r>
      <w:r>
        <w:rPr>
          <w:rFonts w:hint="eastAsia" w:ascii="仿宋" w:hAnsi="仿宋" w:eastAsia="仿宋" w:cs="仿宋"/>
          <w:color w:val="333333"/>
          <w:kern w:val="0"/>
          <w:sz w:val="32"/>
          <w:szCs w:val="32"/>
          <w:shd w:val="clear" w:color="auto" w:fill="FFFFFF"/>
          <w:lang w:val="en-US" w:eastAsia="zh-CN"/>
        </w:rPr>
        <w:t>16.1</w:t>
      </w:r>
      <w:r>
        <w:rPr>
          <w:rFonts w:hint="eastAsia" w:ascii="仿宋" w:hAnsi="仿宋" w:eastAsia="仿宋" w:cs="仿宋"/>
          <w:color w:val="333333"/>
          <w:kern w:val="0"/>
          <w:sz w:val="32"/>
          <w:szCs w:val="32"/>
          <w:shd w:val="clear" w:color="auto" w:fill="FFFFFF"/>
        </w:rPr>
        <w:t>万元；项目支出</w:t>
      </w:r>
      <w:r>
        <w:rPr>
          <w:rFonts w:hint="eastAsia" w:ascii="仿宋" w:hAnsi="仿宋" w:eastAsia="仿宋" w:cs="仿宋"/>
          <w:color w:val="333333"/>
          <w:kern w:val="0"/>
          <w:sz w:val="32"/>
          <w:szCs w:val="32"/>
          <w:shd w:val="clear" w:color="auto" w:fill="FFFFFF"/>
          <w:lang w:val="en-US" w:eastAsia="zh-CN"/>
        </w:rPr>
        <w:t>2985.29</w:t>
      </w:r>
      <w:r>
        <w:rPr>
          <w:rFonts w:hint="eastAsia" w:ascii="仿宋" w:hAnsi="仿宋" w:eastAsia="仿宋" w:cs="仿宋"/>
          <w:color w:val="333333"/>
          <w:kern w:val="0"/>
          <w:sz w:val="32"/>
          <w:szCs w:val="32"/>
          <w:shd w:val="clear" w:color="auto" w:fill="FFFFFF"/>
        </w:rPr>
        <w:t>万元，预算执行率100%。</w:t>
      </w:r>
    </w:p>
    <w:p>
      <w:pPr>
        <w:widowControl/>
        <w:ind w:firstLine="640" w:firstLineChars="200"/>
        <w:rPr>
          <w:rFonts w:eastAsia="仿宋_GB2312"/>
          <w:bCs/>
          <w:sz w:val="28"/>
          <w:szCs w:val="28"/>
        </w:rPr>
      </w:pPr>
      <w:r>
        <w:rPr>
          <w:rFonts w:hint="eastAsia" w:ascii="仿宋" w:hAnsi="仿宋" w:eastAsia="仿宋" w:cs="仿宋"/>
          <w:color w:val="333333"/>
          <w:kern w:val="0"/>
          <w:sz w:val="32"/>
          <w:szCs w:val="32"/>
          <w:shd w:val="clear" w:color="auto" w:fill="FFFFFF"/>
          <w:lang w:val="en-US" w:eastAsia="zh-CN"/>
        </w:rPr>
        <w:t>1、</w:t>
      </w:r>
      <w:r>
        <w:rPr>
          <w:rFonts w:hint="eastAsia" w:ascii="仿宋" w:hAnsi="仿宋" w:eastAsia="仿宋" w:cs="仿宋"/>
          <w:color w:val="333333"/>
          <w:kern w:val="0"/>
          <w:sz w:val="32"/>
          <w:szCs w:val="32"/>
          <w:shd w:val="clear" w:color="auto" w:fill="FFFFFF"/>
          <w:lang w:eastAsia="zh-CN"/>
        </w:rPr>
        <w:t>年初预算数和决算数对比见下表：</w:t>
      </w:r>
      <w:r>
        <w:rPr>
          <w:rFonts w:hint="eastAsia" w:eastAsia="仿宋_GB2312"/>
          <w:bCs/>
          <w:sz w:val="28"/>
          <w:szCs w:val="28"/>
        </w:rPr>
        <w:t xml:space="preserve">     </w:t>
      </w:r>
    </w:p>
    <w:tbl>
      <w:tblPr>
        <w:tblStyle w:val="16"/>
        <w:tblpPr w:leftFromText="180" w:rightFromText="180" w:vertAnchor="text" w:horzAnchor="page" w:tblpX="1591" w:tblpY="427"/>
        <w:tblOverlap w:val="never"/>
        <w:tblW w:w="883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763"/>
        <w:gridCol w:w="2029"/>
        <w:gridCol w:w="1753"/>
        <w:gridCol w:w="1635"/>
        <w:gridCol w:w="16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17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w:t>
            </w:r>
          </w:p>
        </w:tc>
        <w:tc>
          <w:tcPr>
            <w:tcW w:w="20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年初批复预算</w:t>
            </w:r>
          </w:p>
        </w:tc>
        <w:tc>
          <w:tcPr>
            <w:tcW w:w="17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调整预算数</w:t>
            </w:r>
          </w:p>
        </w:tc>
        <w:tc>
          <w:tcPr>
            <w:tcW w:w="16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支出决算数</w:t>
            </w:r>
          </w:p>
        </w:tc>
        <w:tc>
          <w:tcPr>
            <w:tcW w:w="1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trPr>
        <w:tc>
          <w:tcPr>
            <w:tcW w:w="17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基本支出</w:t>
            </w:r>
          </w:p>
        </w:tc>
        <w:tc>
          <w:tcPr>
            <w:tcW w:w="20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125.15</w:t>
            </w:r>
          </w:p>
        </w:tc>
        <w:tc>
          <w:tcPr>
            <w:tcW w:w="17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145.81</w:t>
            </w:r>
          </w:p>
        </w:tc>
        <w:tc>
          <w:tcPr>
            <w:tcW w:w="16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145.81</w:t>
            </w:r>
          </w:p>
        </w:tc>
        <w:tc>
          <w:tcPr>
            <w:tcW w:w="1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6" w:hRule="atLeast"/>
        </w:trPr>
        <w:tc>
          <w:tcPr>
            <w:tcW w:w="17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项目支出</w:t>
            </w:r>
          </w:p>
        </w:tc>
        <w:tc>
          <w:tcPr>
            <w:tcW w:w="20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1045.9</w:t>
            </w:r>
          </w:p>
        </w:tc>
        <w:tc>
          <w:tcPr>
            <w:tcW w:w="17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2985.29</w:t>
            </w:r>
          </w:p>
        </w:tc>
        <w:tc>
          <w:tcPr>
            <w:tcW w:w="16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2985.29</w:t>
            </w:r>
          </w:p>
        </w:tc>
        <w:tc>
          <w:tcPr>
            <w:tcW w:w="1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0" w:hRule="atLeast"/>
        </w:trPr>
        <w:tc>
          <w:tcPr>
            <w:tcW w:w="17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0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1171.05</w:t>
            </w:r>
          </w:p>
        </w:tc>
        <w:tc>
          <w:tcPr>
            <w:tcW w:w="17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3131.1</w:t>
            </w:r>
          </w:p>
        </w:tc>
        <w:tc>
          <w:tcPr>
            <w:tcW w:w="16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3131.1</w:t>
            </w:r>
          </w:p>
        </w:tc>
        <w:tc>
          <w:tcPr>
            <w:tcW w:w="1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bl>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单位：万元</w:t>
      </w:r>
    </w:p>
    <w:p>
      <w:pPr>
        <w:widowControl/>
        <w:ind w:firstLine="640" w:firstLineChars="200"/>
        <w:rPr>
          <w:rFonts w:hint="eastAsia" w:ascii="仿宋" w:hAnsi="仿宋" w:eastAsia="仿宋" w:cs="仿宋"/>
          <w:color w:val="333333"/>
          <w:kern w:val="0"/>
          <w:sz w:val="32"/>
          <w:szCs w:val="32"/>
          <w:shd w:val="clear" w:color="auto" w:fill="FFFFFF"/>
          <w:lang w:eastAsia="zh-CN"/>
        </w:rPr>
      </w:pPr>
      <w:r>
        <w:rPr>
          <w:rFonts w:hint="eastAsia" w:ascii="仿宋" w:hAnsi="仿宋" w:eastAsia="仿宋" w:cs="仿宋"/>
          <w:color w:val="333333"/>
          <w:kern w:val="0"/>
          <w:sz w:val="32"/>
          <w:szCs w:val="32"/>
          <w:shd w:val="clear" w:color="auto" w:fill="FFFFFF"/>
          <w:lang w:val="en-US" w:eastAsia="zh-CN"/>
        </w:rPr>
        <w:t>2、</w:t>
      </w:r>
      <w:r>
        <w:rPr>
          <w:rFonts w:hint="eastAsia" w:ascii="仿宋" w:hAnsi="仿宋" w:eastAsia="仿宋" w:cs="仿宋"/>
          <w:color w:val="333333"/>
          <w:kern w:val="0"/>
          <w:sz w:val="32"/>
          <w:szCs w:val="32"/>
          <w:shd w:val="clear" w:color="auto" w:fill="FFFFFF"/>
          <w:lang w:eastAsia="zh-CN"/>
        </w:rPr>
        <w:t>项目支出和基本支出具体执行情况如下表：</w:t>
      </w:r>
    </w:p>
    <w:p>
      <w:pPr>
        <w:widowControl/>
        <w:ind w:firstLine="640" w:firstLineChars="200"/>
        <w:jc w:val="right"/>
        <w:rPr>
          <w:rFonts w:hint="default"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w:t>
      </w:r>
      <w:r>
        <w:rPr>
          <w:rFonts w:hint="eastAsia" w:ascii="宋体" w:hAnsi="宋体" w:eastAsia="宋体" w:cs="宋体"/>
          <w:i w:val="0"/>
          <w:iCs w:val="0"/>
          <w:color w:val="000000"/>
          <w:kern w:val="0"/>
          <w:sz w:val="22"/>
          <w:szCs w:val="22"/>
          <w:u w:val="none"/>
          <w:lang w:val="en-US" w:eastAsia="zh-CN" w:bidi="ar"/>
        </w:rPr>
        <w:t xml:space="preserve"> 金额单位：万元</w:t>
      </w:r>
    </w:p>
    <w:tbl>
      <w:tblPr>
        <w:tblW w:w="5360" w:type="pct"/>
        <w:tblInd w:w="-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99"/>
        <w:gridCol w:w="2131"/>
        <w:gridCol w:w="1035"/>
        <w:gridCol w:w="1110"/>
        <w:gridCol w:w="959"/>
        <w:gridCol w:w="1156"/>
        <w:gridCol w:w="1040"/>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166"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3505" w:type="pct"/>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6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预算金额</w:t>
            </w:r>
          </w:p>
        </w:tc>
        <w:tc>
          <w:tcPr>
            <w:tcW w:w="1764"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其中：县级财政资金</w:t>
            </w:r>
          </w:p>
        </w:tc>
        <w:tc>
          <w:tcPr>
            <w:tcW w:w="1174"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6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预算追加</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实际支出</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预算金额</w:t>
            </w: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机关事业单位职业年金缴费支出</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1611.79</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1611.79</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1611.79</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养老保险经办工作经费</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70.04</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73.2</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70.04</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行政事业单位离退休人员一次性抚恤及丧葬费</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1034.81</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334.81</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1034.81</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1953年底前入伍军队退役士兵生活困难补助</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9.66</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建国初期参加革命的退休干部生活补助（企业退休）</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1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建国初期参加革命的退休干部生活补助（机关退休）</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1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劳模补助</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0.06</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0.06</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0.06</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1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企业退休军转干部生活困难补助及解困资金</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33.85</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39.67</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-11.37</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w:t>
            </w: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1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政府招待所人员工资</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143.76</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128.37</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15.39</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143.76</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1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离休费（年初预算在基本支出）</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75.43</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84.14</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-8.71</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75.43</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项目小计</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2985.29</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1045.9</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1933.84</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2979.74</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w:t>
            </w: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66"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129.71</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109.35</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20.36</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129.71</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66"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基本支出小计</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145.81</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125.15</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20.66</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145.81</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3131.1</w:t>
            </w:r>
          </w:p>
        </w:tc>
        <w:tc>
          <w:tcPr>
            <w:tcW w:w="6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1171.05</w:t>
            </w:r>
          </w:p>
        </w:tc>
        <w:tc>
          <w:tcPr>
            <w:tcW w:w="5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1954.5</w:t>
            </w:r>
          </w:p>
        </w:tc>
        <w:tc>
          <w:tcPr>
            <w:tcW w:w="6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3125.55</w:t>
            </w:r>
          </w:p>
        </w:tc>
        <w:tc>
          <w:tcPr>
            <w:tcW w:w="56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w:t>
            </w:r>
          </w:p>
        </w:tc>
        <w:tc>
          <w:tcPr>
            <w:tcW w:w="6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w:t>
            </w:r>
          </w:p>
        </w:tc>
      </w:tr>
    </w:tbl>
    <w:p>
      <w:pPr>
        <w:widowControl/>
        <w:ind w:firstLine="640" w:firstLineChars="200"/>
        <w:rPr>
          <w:rFonts w:hint="eastAsia" w:ascii="仿宋" w:hAnsi="仿宋" w:eastAsia="仿宋" w:cs="仿宋"/>
          <w:color w:val="333333"/>
          <w:kern w:val="0"/>
          <w:sz w:val="32"/>
          <w:szCs w:val="32"/>
          <w:shd w:val="clear" w:color="auto" w:fill="FFFFFF"/>
        </w:rPr>
      </w:pP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按照绩效自评全覆盖原则，本次绩效自评金额共计</w:t>
      </w:r>
      <w:r>
        <w:rPr>
          <w:rFonts w:hint="eastAsia" w:ascii="仿宋" w:hAnsi="仿宋" w:eastAsia="仿宋" w:cs="仿宋"/>
          <w:color w:val="333333"/>
          <w:kern w:val="0"/>
          <w:sz w:val="32"/>
          <w:szCs w:val="32"/>
          <w:shd w:val="clear" w:color="auto" w:fill="FFFFFF"/>
          <w:lang w:val="en-US" w:eastAsia="zh-CN"/>
        </w:rPr>
        <w:t>3131.1</w:t>
      </w:r>
      <w:r>
        <w:rPr>
          <w:rFonts w:hint="eastAsia" w:ascii="仿宋" w:hAnsi="仿宋" w:eastAsia="仿宋" w:cs="仿宋"/>
          <w:color w:val="333333"/>
          <w:kern w:val="0"/>
          <w:sz w:val="32"/>
          <w:szCs w:val="32"/>
          <w:shd w:val="clear" w:color="auto" w:fill="FFFFFF"/>
        </w:rPr>
        <w:t>万元。</w:t>
      </w:r>
    </w:p>
    <w:p>
      <w:pPr>
        <w:widowControl/>
        <w:ind w:firstLine="643" w:firstLineChars="200"/>
        <w:outlineLvl w:val="0"/>
        <w:rPr>
          <w:rFonts w:ascii="仿宋" w:hAnsi="仿宋" w:eastAsia="仿宋" w:cs="仿宋"/>
          <w:b/>
          <w:bCs/>
          <w:color w:val="333333"/>
          <w:kern w:val="0"/>
          <w:sz w:val="32"/>
          <w:szCs w:val="32"/>
          <w:shd w:val="clear" w:color="auto" w:fill="FFFFFF"/>
        </w:rPr>
      </w:pPr>
      <w:bookmarkStart w:id="10" w:name="_Toc1017093564"/>
      <w:r>
        <w:rPr>
          <w:rFonts w:hint="eastAsia" w:ascii="仿宋" w:hAnsi="仿宋" w:eastAsia="仿宋" w:cs="仿宋"/>
          <w:b/>
          <w:bCs/>
          <w:color w:val="333333"/>
          <w:kern w:val="0"/>
          <w:sz w:val="32"/>
          <w:szCs w:val="32"/>
          <w:shd w:val="clear" w:color="auto" w:fill="FFFFFF"/>
        </w:rPr>
        <w:t>三、主要绩效情况</w:t>
      </w:r>
      <w:bookmarkEnd w:id="10"/>
    </w:p>
    <w:p>
      <w:pPr>
        <w:widowControl/>
        <w:ind w:firstLine="643" w:firstLineChars="200"/>
        <w:outlineLvl w:val="1"/>
        <w:rPr>
          <w:rFonts w:ascii="仿宋" w:hAnsi="仿宋" w:eastAsia="仿宋" w:cs="仿宋"/>
          <w:b/>
          <w:bCs/>
          <w:color w:val="333333"/>
          <w:kern w:val="0"/>
          <w:sz w:val="32"/>
          <w:szCs w:val="32"/>
          <w:shd w:val="clear" w:color="auto" w:fill="FFFFFF"/>
        </w:rPr>
      </w:pPr>
      <w:bookmarkStart w:id="11" w:name="_Toc1867473658"/>
      <w:r>
        <w:rPr>
          <w:rFonts w:hint="eastAsia" w:ascii="仿宋" w:hAnsi="仿宋" w:eastAsia="仿宋" w:cs="仿宋"/>
          <w:b/>
          <w:bCs/>
          <w:color w:val="333333"/>
          <w:kern w:val="0"/>
          <w:sz w:val="32"/>
          <w:szCs w:val="32"/>
          <w:shd w:val="clear" w:color="auto" w:fill="FFFFFF"/>
        </w:rPr>
        <w:t>(一)部门整体支出绩效情况</w:t>
      </w:r>
      <w:bookmarkEnd w:id="11"/>
    </w:p>
    <w:p>
      <w:pPr>
        <w:widowControl/>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为顺利完成年初部门总体绩效目标，</w:t>
      </w:r>
      <w:r>
        <w:rPr>
          <w:rFonts w:hint="eastAsia" w:ascii="仿宋" w:hAnsi="仿宋" w:eastAsia="仿宋" w:cs="仿宋"/>
          <w:color w:val="333333"/>
          <w:kern w:val="0"/>
          <w:sz w:val="32"/>
          <w:szCs w:val="32"/>
          <w:shd w:val="clear" w:color="auto" w:fill="FFFFFF"/>
          <w:lang w:eastAsia="zh-CN"/>
        </w:rPr>
        <w:t>我单位</w:t>
      </w:r>
      <w:r>
        <w:rPr>
          <w:rFonts w:hint="eastAsia" w:ascii="仿宋" w:hAnsi="仿宋" w:eastAsia="仿宋" w:cs="仿宋"/>
          <w:color w:val="333333"/>
          <w:kern w:val="0"/>
          <w:sz w:val="32"/>
          <w:szCs w:val="32"/>
          <w:shd w:val="clear" w:color="auto" w:fill="FFFFFF"/>
        </w:rPr>
        <w:t>重点完成了以下工作：</w:t>
      </w:r>
    </w:p>
    <w:p>
      <w:pPr>
        <w:pStyle w:val="2"/>
        <w:rPr>
          <w:rFonts w:hint="eastAsia" w:ascii="仿宋" w:hAnsi="仿宋" w:eastAsia="仿宋" w:cs="仿宋"/>
          <w:color w:val="333333"/>
          <w:kern w:val="0"/>
          <w:sz w:val="32"/>
          <w:szCs w:val="32"/>
          <w:shd w:val="clear" w:color="auto" w:fill="FFFFFF"/>
        </w:rPr>
      </w:pPr>
    </w:p>
    <w:p>
      <w:pPr>
        <w:pStyle w:val="3"/>
        <w:rPr>
          <w:rFonts w:hint="eastAsia" w:ascii="仿宋" w:hAnsi="仿宋" w:eastAsia="仿宋" w:cs="仿宋"/>
          <w:color w:val="333333"/>
          <w:kern w:val="0"/>
          <w:sz w:val="32"/>
          <w:szCs w:val="32"/>
          <w:shd w:val="clear" w:color="auto" w:fill="FFFFFF"/>
        </w:rPr>
      </w:pPr>
    </w:p>
    <w:p>
      <w:pPr>
        <w:rPr>
          <w:rFonts w:hint="eastAsia" w:ascii="仿宋" w:hAnsi="仿宋" w:eastAsia="仿宋" w:cs="仿宋"/>
          <w:color w:val="333333"/>
          <w:kern w:val="0"/>
          <w:sz w:val="32"/>
          <w:szCs w:val="32"/>
          <w:shd w:val="clear" w:color="auto" w:fill="FFFFFF"/>
        </w:rPr>
      </w:pPr>
    </w:p>
    <w:p>
      <w:pPr>
        <w:pStyle w:val="2"/>
        <w:rPr>
          <w:rFonts w:hint="eastAsia"/>
        </w:rPr>
      </w:pPr>
    </w:p>
    <w:p>
      <w:pPr>
        <w:pStyle w:val="2"/>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部门整体支出绩效评价详见下表：</w:t>
      </w:r>
    </w:p>
    <w:tbl>
      <w:tblPr>
        <w:tblW w:w="5789" w:type="pct"/>
        <w:tblInd w:w="-7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88"/>
        <w:gridCol w:w="737"/>
        <w:gridCol w:w="1875"/>
        <w:gridCol w:w="960"/>
        <w:gridCol w:w="491"/>
        <w:gridCol w:w="469"/>
        <w:gridCol w:w="648"/>
        <w:gridCol w:w="702"/>
        <w:gridCol w:w="1007"/>
        <w:gridCol w:w="934"/>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22" w:type="pct"/>
            <w:gridSpan w:val="2"/>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bdr w:val="none" w:color="auto" w:sz="0" w:space="0"/>
                <w:lang w:val="en-US" w:eastAsia="zh-CN" w:bidi="ar"/>
              </w:rPr>
              <w:t>年度预算申请</w:t>
            </w:r>
            <w:r>
              <w:rPr>
                <w:rFonts w:hint="eastAsia" w:ascii="Microsoft YaHei UI" w:hAnsi="Microsoft YaHei UI" w:eastAsia="Microsoft YaHei UI" w:cs="Microsoft YaHei UI"/>
                <w:i w:val="0"/>
                <w:iCs w:val="0"/>
                <w:color w:val="000000"/>
                <w:kern w:val="0"/>
                <w:sz w:val="20"/>
                <w:szCs w:val="20"/>
                <w:u w:val="none"/>
                <w:bdr w:val="none" w:color="auto" w:sz="0" w:space="0"/>
                <w:lang w:val="en-US" w:eastAsia="zh-CN" w:bidi="ar"/>
              </w:rPr>
              <w:br w:type="textWrapping"/>
            </w:r>
            <w:r>
              <w:rPr>
                <w:rFonts w:hint="eastAsia" w:ascii="Microsoft YaHei UI" w:hAnsi="Microsoft YaHei UI" w:eastAsia="Microsoft YaHei UI" w:cs="Microsoft YaHei UI"/>
                <w:i w:val="0"/>
                <w:iCs w:val="0"/>
                <w:color w:val="000000"/>
                <w:kern w:val="0"/>
                <w:sz w:val="20"/>
                <w:szCs w:val="20"/>
                <w:u w:val="none"/>
                <w:bdr w:val="none" w:color="auto" w:sz="0" w:space="0"/>
                <w:lang w:val="en-US" w:eastAsia="zh-CN" w:bidi="ar"/>
              </w:rPr>
              <w:t>(万元)</w:t>
            </w: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86"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年初预算数(万元)</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全年预算数</w:t>
            </w:r>
          </w:p>
        </w:tc>
        <w:tc>
          <w:tcPr>
            <w:tcW w:w="921" w:type="pct"/>
            <w:gridSpan w:val="3"/>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全年执行数（万元）</w:t>
            </w:r>
          </w:p>
        </w:tc>
        <w:tc>
          <w:tcPr>
            <w:tcW w:w="5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4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执行率</w:t>
            </w:r>
          </w:p>
        </w:tc>
        <w:tc>
          <w:tcPr>
            <w:tcW w:w="6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22" w:type="pct"/>
            <w:gridSpan w:val="2"/>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年度资金总额：</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1171.05</w:t>
            </w:r>
          </w:p>
        </w:tc>
        <w:tc>
          <w:tcPr>
            <w:tcW w:w="248" w:type="pct"/>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3131.10</w:t>
            </w:r>
          </w:p>
        </w:tc>
        <w:tc>
          <w:tcPr>
            <w:tcW w:w="921"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3131.10</w:t>
            </w:r>
          </w:p>
        </w:tc>
        <w:tc>
          <w:tcPr>
            <w:tcW w:w="510" w:type="pct"/>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w:t>
            </w:r>
          </w:p>
        </w:tc>
        <w:tc>
          <w:tcPr>
            <w:tcW w:w="473"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100.00%</w:t>
            </w:r>
          </w:p>
        </w:tc>
        <w:tc>
          <w:tcPr>
            <w:tcW w:w="6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2" w:type="pct"/>
            <w:gridSpan w:val="2"/>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2607"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按收入性质分：</w:t>
            </w:r>
          </w:p>
        </w:tc>
        <w:tc>
          <w:tcPr>
            <w:tcW w:w="167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4" w:hRule="atLeast"/>
        </w:trPr>
        <w:tc>
          <w:tcPr>
            <w:tcW w:w="722" w:type="pct"/>
            <w:gridSpan w:val="2"/>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一般公共预算：</w:t>
            </w:r>
          </w:p>
        </w:tc>
        <w:tc>
          <w:tcPr>
            <w:tcW w:w="1657"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3131.10</w:t>
            </w:r>
          </w:p>
        </w:tc>
        <w:tc>
          <w:tcPr>
            <w:tcW w:w="510" w:type="pct"/>
            <w:vMerge w:val="restart"/>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其中:基本支出：</w:t>
            </w:r>
          </w:p>
        </w:tc>
        <w:tc>
          <w:tcPr>
            <w:tcW w:w="1160"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722" w:type="pct"/>
            <w:gridSpan w:val="2"/>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950"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政府性基金拨款：</w:t>
            </w:r>
          </w:p>
        </w:tc>
        <w:tc>
          <w:tcPr>
            <w:tcW w:w="1657"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0.0</w:t>
            </w:r>
          </w:p>
        </w:tc>
        <w:tc>
          <w:tcPr>
            <w:tcW w:w="510" w:type="pct"/>
            <w:vMerge w:val="continue"/>
            <w:tcBorders>
              <w:top w:val="single" w:color="000000" w:sz="4" w:space="0"/>
              <w:left w:val="single" w:color="000000" w:sz="4" w:space="0"/>
              <w:bottom w:val="nil"/>
              <w:right w:val="nil"/>
            </w:tcBorders>
            <w:shd w:val="clear"/>
            <w:vAlign w:val="center"/>
          </w:tcPr>
          <w:p>
            <w:pPr>
              <w:jc w:val="center"/>
              <w:rPr>
                <w:rFonts w:hint="eastAsia" w:ascii="宋体" w:hAnsi="宋体" w:eastAsia="宋体" w:cs="宋体"/>
                <w:b/>
                <w:bCs/>
                <w:i w:val="0"/>
                <w:iCs w:val="0"/>
                <w:color w:val="000000"/>
                <w:sz w:val="20"/>
                <w:szCs w:val="20"/>
                <w:u w:val="none"/>
              </w:rPr>
            </w:pPr>
          </w:p>
        </w:tc>
        <w:tc>
          <w:tcPr>
            <w:tcW w:w="1160"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722" w:type="pct"/>
            <w:gridSpan w:val="2"/>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950"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纳入专户管理的非税收入拨款：</w:t>
            </w:r>
          </w:p>
        </w:tc>
        <w:tc>
          <w:tcPr>
            <w:tcW w:w="1657"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0.0</w:t>
            </w:r>
          </w:p>
        </w:tc>
        <w:tc>
          <w:tcPr>
            <w:tcW w:w="510" w:type="pct"/>
            <w:vMerge w:val="restart"/>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项目支出：</w:t>
            </w:r>
          </w:p>
        </w:tc>
        <w:tc>
          <w:tcPr>
            <w:tcW w:w="1160"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2895.29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8" w:hRule="atLeast"/>
        </w:trPr>
        <w:tc>
          <w:tcPr>
            <w:tcW w:w="722" w:type="pct"/>
            <w:gridSpan w:val="2"/>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950"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其他资金</w:t>
            </w:r>
          </w:p>
        </w:tc>
        <w:tc>
          <w:tcPr>
            <w:tcW w:w="1657" w:type="pct"/>
            <w:gridSpan w:val="5"/>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0.00</w:t>
            </w:r>
          </w:p>
        </w:tc>
        <w:tc>
          <w:tcPr>
            <w:tcW w:w="510" w:type="pct"/>
            <w:vMerge w:val="continue"/>
            <w:tcBorders>
              <w:top w:val="single" w:color="000000" w:sz="4" w:space="0"/>
              <w:left w:val="single" w:color="000000" w:sz="4" w:space="0"/>
              <w:bottom w:val="nil"/>
              <w:right w:val="nil"/>
            </w:tcBorders>
            <w:shd w:val="clear"/>
            <w:vAlign w:val="center"/>
          </w:tcPr>
          <w:p>
            <w:pPr>
              <w:jc w:val="center"/>
              <w:rPr>
                <w:rFonts w:hint="eastAsia" w:ascii="宋体" w:hAnsi="宋体" w:eastAsia="宋体" w:cs="宋体"/>
                <w:b/>
                <w:bCs/>
                <w:i w:val="0"/>
                <w:iCs w:val="0"/>
                <w:color w:val="000000"/>
                <w:sz w:val="20"/>
                <w:szCs w:val="20"/>
                <w:u w:val="none"/>
              </w:rPr>
            </w:pPr>
          </w:p>
        </w:tc>
        <w:tc>
          <w:tcPr>
            <w:tcW w:w="1160"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22"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年度总体目标</w:t>
            </w:r>
          </w:p>
        </w:tc>
        <w:tc>
          <w:tcPr>
            <w:tcW w:w="2607"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预期目标</w:t>
            </w:r>
          </w:p>
        </w:tc>
        <w:tc>
          <w:tcPr>
            <w:tcW w:w="167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722"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p>
        </w:tc>
        <w:tc>
          <w:tcPr>
            <w:tcW w:w="2607"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确保全县机关事业单位、企业退休人员13000人次养老金按月足额发放。做好生存认证与稽核工作</w:t>
            </w:r>
            <w:r>
              <w:rPr>
                <w:rFonts w:hint="eastAsia" w:ascii="方正书宋_GBK" w:hAnsi="方正书宋_GBK" w:eastAsia="方正书宋_GBK" w:cs="方正书宋_GBK"/>
                <w:i w:val="0"/>
                <w:iCs w:val="0"/>
                <w:color w:val="000000"/>
                <w:kern w:val="0"/>
                <w:sz w:val="20"/>
                <w:szCs w:val="20"/>
                <w:u w:val="none"/>
                <w:lang w:val="en-US" w:eastAsia="zh-CN" w:bidi="ar"/>
              </w:rPr>
              <w:t>。</w:t>
            </w:r>
          </w:p>
        </w:tc>
        <w:tc>
          <w:tcPr>
            <w:tcW w:w="167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全县机关事业单位、企业退休人员13546人养老金按月足额发放。完成生存认证与稽核工作。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一级指标</w:t>
            </w:r>
          </w:p>
        </w:tc>
        <w:tc>
          <w:tcPr>
            <w:tcW w:w="3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二级指标</w:t>
            </w: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三级指标</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年度指标值</w:t>
            </w:r>
          </w:p>
        </w:tc>
        <w:tc>
          <w:tcPr>
            <w:tcW w:w="48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实际完成值</w:t>
            </w:r>
          </w:p>
        </w:tc>
        <w:tc>
          <w:tcPr>
            <w:tcW w:w="3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分值</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得分</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产出指标</w:t>
            </w:r>
          </w:p>
        </w:tc>
        <w:tc>
          <w:tcPr>
            <w:tcW w:w="37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全县机关事业单位离退休人员、企业退休人员养老金按月足额发放</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13000人</w:t>
            </w:r>
          </w:p>
        </w:tc>
        <w:tc>
          <w:tcPr>
            <w:tcW w:w="48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13546人</w:t>
            </w:r>
          </w:p>
        </w:tc>
        <w:tc>
          <w:tcPr>
            <w:tcW w:w="3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根据实际人数统计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0"/>
                <w:szCs w:val="20"/>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退休人员健康认证工作与稽核工作</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13000人</w:t>
            </w:r>
          </w:p>
        </w:tc>
        <w:tc>
          <w:tcPr>
            <w:tcW w:w="48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13546人</w:t>
            </w:r>
          </w:p>
        </w:tc>
        <w:tc>
          <w:tcPr>
            <w:tcW w:w="3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根据实际人数统计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0"/>
                <w:szCs w:val="20"/>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参保核查登记</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1300人</w:t>
            </w:r>
          </w:p>
        </w:tc>
        <w:tc>
          <w:tcPr>
            <w:tcW w:w="48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1300人</w:t>
            </w:r>
          </w:p>
        </w:tc>
        <w:tc>
          <w:tcPr>
            <w:tcW w:w="3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0"/>
                <w:szCs w:val="20"/>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退休人员健康认证工作与稽核工作覆盖率</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98%</w:t>
            </w:r>
          </w:p>
        </w:tc>
        <w:tc>
          <w:tcPr>
            <w:tcW w:w="48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98%</w:t>
            </w:r>
          </w:p>
        </w:tc>
        <w:tc>
          <w:tcPr>
            <w:tcW w:w="3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0"/>
                <w:szCs w:val="20"/>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确保全县退休人员养老金应发尽发，按月足额发放</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48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0"/>
                <w:szCs w:val="20"/>
                <w:u w:val="none"/>
              </w:rPr>
            </w:pPr>
          </w:p>
        </w:tc>
        <w:tc>
          <w:tcPr>
            <w:tcW w:w="3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全年按时完成率</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48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效益指标</w:t>
            </w:r>
          </w:p>
        </w:tc>
        <w:tc>
          <w:tcPr>
            <w:tcW w:w="37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促进社会稳定发展</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促进社会稳定发展</w:t>
            </w:r>
          </w:p>
        </w:tc>
        <w:tc>
          <w:tcPr>
            <w:tcW w:w="48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促进社会稳定发展</w:t>
            </w:r>
          </w:p>
        </w:tc>
        <w:tc>
          <w:tcPr>
            <w:tcW w:w="3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9</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0"/>
                <w:szCs w:val="20"/>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保障退休人员待遇，确保社会和谐稳定发展</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保障发放对象的生活待遇</w:t>
            </w:r>
          </w:p>
        </w:tc>
        <w:tc>
          <w:tcPr>
            <w:tcW w:w="48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保障发放对象的生活待遇</w:t>
            </w:r>
          </w:p>
        </w:tc>
        <w:tc>
          <w:tcPr>
            <w:tcW w:w="3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9</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仿宋_GB2312" w:hAnsi="宋体" w:eastAsia="仿宋_GB2312" w:cs="仿宋_GB2312"/>
                <w:i w:val="0"/>
                <w:iCs w:val="0"/>
                <w:color w:val="000000"/>
                <w:sz w:val="20"/>
                <w:szCs w:val="20"/>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基金安全率</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48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满意度指标</w:t>
            </w:r>
          </w:p>
        </w:tc>
        <w:tc>
          <w:tcPr>
            <w:tcW w:w="3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服务对象满意度指标</w:t>
            </w:r>
          </w:p>
        </w:tc>
        <w:tc>
          <w:tcPr>
            <w:tcW w:w="9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保障对象满意度</w:t>
            </w:r>
          </w:p>
        </w:tc>
        <w:tc>
          <w:tcPr>
            <w:tcW w:w="4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95%</w:t>
            </w:r>
          </w:p>
        </w:tc>
        <w:tc>
          <w:tcPr>
            <w:tcW w:w="48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95%</w:t>
            </w:r>
          </w:p>
        </w:tc>
        <w:tc>
          <w:tcPr>
            <w:tcW w:w="3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645" w:type="pct"/>
            <w:gridSpan w:val="6"/>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3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167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pStyle w:val="3"/>
        <w:rPr>
          <w:rFonts w:hint="eastAsia"/>
          <w:lang w:eastAsia="zh-CN"/>
        </w:rPr>
      </w:pP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综上</w:t>
      </w:r>
      <w:r>
        <w:rPr>
          <w:rFonts w:hint="eastAsia" w:ascii="仿宋" w:hAnsi="仿宋" w:eastAsia="仿宋" w:cs="仿宋"/>
          <w:color w:val="333333"/>
          <w:kern w:val="0"/>
          <w:sz w:val="32"/>
          <w:szCs w:val="32"/>
          <w:shd w:val="clear" w:color="auto" w:fill="FFFFFF"/>
          <w:lang w:eastAsia="zh-CN"/>
        </w:rPr>
        <w:t>我单位</w:t>
      </w:r>
      <w:r>
        <w:rPr>
          <w:rFonts w:hint="eastAsia" w:ascii="仿宋" w:hAnsi="仿宋" w:eastAsia="仿宋" w:cs="仿宋"/>
          <w:color w:val="333333"/>
          <w:kern w:val="0"/>
          <w:sz w:val="32"/>
          <w:szCs w:val="32"/>
          <w:shd w:val="clear" w:color="auto" w:fill="FFFFFF"/>
        </w:rPr>
        <w:t>履职完成情况与财政拨款金额基本匹配，较</w:t>
      </w:r>
    </w:p>
    <w:p>
      <w:pPr>
        <w:widowControl/>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好地履行了</w:t>
      </w:r>
      <w:r>
        <w:rPr>
          <w:rFonts w:hint="eastAsia" w:ascii="仿宋" w:hAnsi="仿宋" w:eastAsia="仿宋" w:cs="仿宋"/>
          <w:color w:val="333333"/>
          <w:kern w:val="0"/>
          <w:sz w:val="32"/>
          <w:szCs w:val="32"/>
          <w:shd w:val="clear" w:color="auto" w:fill="FFFFFF"/>
          <w:lang w:eastAsia="zh-CN"/>
        </w:rPr>
        <w:t>单位</w:t>
      </w:r>
      <w:r>
        <w:rPr>
          <w:rFonts w:hint="eastAsia" w:ascii="仿宋" w:hAnsi="仿宋" w:eastAsia="仿宋" w:cs="仿宋"/>
          <w:color w:val="333333"/>
          <w:kern w:val="0"/>
          <w:sz w:val="32"/>
          <w:szCs w:val="32"/>
          <w:shd w:val="clear" w:color="auto" w:fill="FFFFFF"/>
        </w:rPr>
        <w:t>职责，部门整体支出绩效自评得分9</w:t>
      </w:r>
      <w:r>
        <w:rPr>
          <w:rFonts w:hint="eastAsia" w:ascii="仿宋" w:hAnsi="仿宋" w:eastAsia="仿宋" w:cs="仿宋"/>
          <w:color w:val="333333"/>
          <w:kern w:val="0"/>
          <w:sz w:val="32"/>
          <w:szCs w:val="32"/>
          <w:shd w:val="clear" w:color="auto" w:fill="FFFFFF"/>
          <w:lang w:val="en-US" w:eastAsia="zh-CN"/>
        </w:rPr>
        <w:t>8</w:t>
      </w:r>
      <w:r>
        <w:rPr>
          <w:rFonts w:hint="eastAsia" w:ascii="仿宋" w:hAnsi="仿宋" w:eastAsia="仿宋" w:cs="仿宋"/>
          <w:color w:val="333333"/>
          <w:kern w:val="0"/>
          <w:sz w:val="32"/>
          <w:szCs w:val="32"/>
          <w:shd w:val="clear" w:color="auto" w:fill="FFFFFF"/>
        </w:rPr>
        <w:t>分</w:t>
      </w:r>
      <w:r>
        <w:rPr>
          <w:rFonts w:hint="eastAsia" w:ascii="仿宋" w:hAnsi="仿宋" w:eastAsia="仿宋" w:cs="仿宋"/>
          <w:color w:val="333333"/>
          <w:kern w:val="0"/>
          <w:sz w:val="32"/>
          <w:szCs w:val="32"/>
          <w:shd w:val="clear" w:color="auto" w:fill="FFFFFF"/>
          <w:lang w:eastAsia="zh-CN"/>
        </w:rPr>
        <w:t>，等次优</w:t>
      </w:r>
      <w:r>
        <w:rPr>
          <w:rFonts w:hint="eastAsia" w:ascii="仿宋" w:hAnsi="仿宋" w:eastAsia="仿宋" w:cs="仿宋"/>
          <w:color w:val="333333"/>
          <w:kern w:val="0"/>
          <w:sz w:val="32"/>
          <w:szCs w:val="32"/>
          <w:shd w:val="clear" w:color="auto" w:fill="FFFFFF"/>
        </w:rPr>
        <w:t>。</w:t>
      </w:r>
    </w:p>
    <w:p>
      <w:pPr>
        <w:widowControl/>
        <w:ind w:firstLine="643" w:firstLineChars="200"/>
        <w:outlineLvl w:val="1"/>
        <w:rPr>
          <w:rFonts w:ascii="仿宋" w:hAnsi="仿宋" w:eastAsia="仿宋" w:cs="仿宋"/>
          <w:b/>
          <w:bCs/>
          <w:color w:val="333333"/>
          <w:kern w:val="0"/>
          <w:sz w:val="32"/>
          <w:szCs w:val="32"/>
          <w:shd w:val="clear" w:color="auto" w:fill="FFFFFF"/>
        </w:rPr>
      </w:pPr>
      <w:bookmarkStart w:id="12" w:name="_Toc1777525860"/>
      <w:r>
        <w:rPr>
          <w:rFonts w:hint="eastAsia" w:ascii="仿宋" w:hAnsi="仿宋" w:eastAsia="仿宋" w:cs="仿宋"/>
          <w:b/>
          <w:bCs/>
          <w:color w:val="333333"/>
          <w:kern w:val="0"/>
          <w:sz w:val="32"/>
          <w:szCs w:val="32"/>
          <w:shd w:val="clear" w:color="auto" w:fill="FFFFFF"/>
        </w:rPr>
        <w:t>（二）、项目支出绩效自评</w:t>
      </w:r>
      <w:bookmarkEnd w:id="12"/>
    </w:p>
    <w:p>
      <w:pPr>
        <w:widowControl/>
        <w:ind w:firstLine="640" w:firstLineChars="200"/>
        <w:outlineLvl w:val="2"/>
        <w:rPr>
          <w:rFonts w:ascii="仿宋" w:hAnsi="仿宋" w:eastAsia="仿宋" w:cs="仿宋"/>
          <w:color w:val="333333"/>
          <w:kern w:val="0"/>
          <w:sz w:val="32"/>
          <w:szCs w:val="32"/>
          <w:shd w:val="clear" w:color="auto" w:fill="FFFFFF"/>
        </w:rPr>
      </w:pPr>
      <w:bookmarkStart w:id="13" w:name="_Toc1343977365"/>
      <w:r>
        <w:rPr>
          <w:rFonts w:hint="eastAsia" w:ascii="仿宋" w:hAnsi="仿宋" w:eastAsia="仿宋" w:cs="仿宋"/>
          <w:color w:val="333333"/>
          <w:kern w:val="0"/>
          <w:sz w:val="32"/>
          <w:szCs w:val="32"/>
          <w:shd w:val="clear" w:color="auto" w:fill="FFFFFF"/>
        </w:rPr>
        <w:t>1、预算绩效管理工作开展情况</w:t>
      </w:r>
      <w:bookmarkEnd w:id="13"/>
    </w:p>
    <w:p>
      <w:pPr>
        <w:widowControl/>
        <w:ind w:firstLine="640" w:firstLineChars="200"/>
        <w:rPr>
          <w:rFonts w:hint="eastAsia" w:ascii="仿宋" w:hAnsi="仿宋" w:eastAsia="仿宋" w:cs="仿宋"/>
          <w:color w:val="333333"/>
          <w:kern w:val="0"/>
          <w:sz w:val="32"/>
          <w:szCs w:val="32"/>
          <w:shd w:val="clear" w:color="auto" w:fill="FFFFFF"/>
          <w:lang w:eastAsia="zh-CN"/>
        </w:rPr>
      </w:pPr>
      <w:r>
        <w:rPr>
          <w:rFonts w:hint="eastAsia" w:ascii="仿宋" w:hAnsi="仿宋" w:eastAsia="仿宋" w:cs="仿宋"/>
          <w:color w:val="333333"/>
          <w:kern w:val="0"/>
          <w:sz w:val="32"/>
          <w:szCs w:val="32"/>
          <w:shd w:val="clear" w:color="auto" w:fill="FFFFFF"/>
        </w:rPr>
        <w:t>根据预算绩效管理要求，我单位组织对2023年一般公 共预算项目支出全面开展绩效自评。其中事业发展类项目</w:t>
      </w:r>
      <w:r>
        <w:rPr>
          <w:rFonts w:hint="eastAsia" w:ascii="仿宋" w:hAnsi="仿宋" w:eastAsia="仿宋" w:cs="仿宋"/>
          <w:color w:val="333333"/>
          <w:kern w:val="0"/>
          <w:sz w:val="32"/>
          <w:szCs w:val="32"/>
          <w:shd w:val="clear" w:color="auto" w:fill="FFFFFF"/>
          <w:lang w:val="en-US" w:eastAsia="zh-CN"/>
        </w:rPr>
        <w:t>1</w:t>
      </w:r>
      <w:r>
        <w:rPr>
          <w:rFonts w:hint="eastAsia" w:ascii="仿宋" w:hAnsi="仿宋" w:eastAsia="仿宋" w:cs="仿宋"/>
          <w:color w:val="333333"/>
          <w:kern w:val="0"/>
          <w:sz w:val="32"/>
          <w:szCs w:val="32"/>
          <w:shd w:val="clear" w:color="auto" w:fill="FFFFFF"/>
        </w:rPr>
        <w:t>个、奖补类项目</w:t>
      </w:r>
      <w:r>
        <w:rPr>
          <w:rFonts w:hint="eastAsia" w:ascii="仿宋" w:hAnsi="仿宋" w:eastAsia="仿宋" w:cs="仿宋"/>
          <w:color w:val="333333"/>
          <w:kern w:val="0"/>
          <w:sz w:val="32"/>
          <w:szCs w:val="32"/>
          <w:shd w:val="clear" w:color="auto" w:fill="FFFFFF"/>
          <w:lang w:val="en-US" w:eastAsia="zh-CN"/>
        </w:rPr>
        <w:t>9</w:t>
      </w:r>
      <w:r>
        <w:rPr>
          <w:rFonts w:hint="eastAsia" w:ascii="仿宋" w:hAnsi="仿宋" w:eastAsia="仿宋" w:cs="仿宋"/>
          <w:color w:val="333333"/>
          <w:kern w:val="0"/>
          <w:sz w:val="32"/>
          <w:szCs w:val="32"/>
          <w:shd w:val="clear" w:color="auto" w:fill="FFFFFF"/>
        </w:rPr>
        <w:t>个，共涉及资金</w:t>
      </w:r>
      <w:r>
        <w:rPr>
          <w:rFonts w:hint="eastAsia" w:ascii="仿宋" w:hAnsi="仿宋" w:eastAsia="仿宋" w:cs="仿宋"/>
          <w:color w:val="333333"/>
          <w:kern w:val="0"/>
          <w:sz w:val="32"/>
          <w:szCs w:val="32"/>
          <w:shd w:val="clear" w:color="auto" w:fill="FFFFFF"/>
          <w:lang w:val="en-US" w:eastAsia="zh-CN"/>
        </w:rPr>
        <w:t>2985.29</w:t>
      </w:r>
      <w:r>
        <w:rPr>
          <w:rFonts w:hint="eastAsia" w:ascii="仿宋" w:hAnsi="仿宋" w:eastAsia="仿宋" w:cs="仿宋"/>
          <w:color w:val="333333"/>
          <w:kern w:val="0"/>
          <w:sz w:val="32"/>
          <w:szCs w:val="32"/>
          <w:shd w:val="clear" w:color="auto" w:fill="FFFFFF"/>
        </w:rPr>
        <w:t>万元</w:t>
      </w:r>
      <w:r>
        <w:rPr>
          <w:rFonts w:hint="eastAsia" w:ascii="仿宋" w:hAnsi="仿宋" w:eastAsia="仿宋" w:cs="仿宋"/>
          <w:color w:val="333333"/>
          <w:kern w:val="0"/>
          <w:sz w:val="32"/>
          <w:szCs w:val="32"/>
          <w:shd w:val="clear" w:color="auto" w:fill="FFFFFF"/>
          <w:lang w:eastAsia="zh-CN"/>
        </w:rPr>
        <w:t>。</w:t>
      </w:r>
    </w:p>
    <w:p>
      <w:pPr>
        <w:widowControl/>
        <w:ind w:firstLine="640" w:firstLineChars="20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2023年我单位无政府性基金项目支出。</w:t>
      </w:r>
    </w:p>
    <w:p>
      <w:pPr>
        <w:widowControl/>
        <w:ind w:firstLine="640" w:firstLineChars="20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2023年我单位无国有资本经营项目支出。</w:t>
      </w:r>
    </w:p>
    <w:p>
      <w:pPr>
        <w:widowControl/>
        <w:ind w:firstLine="640" w:firstLineChars="200"/>
        <w:outlineLvl w:val="2"/>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 xml:space="preserve"> </w:t>
      </w:r>
      <w:bookmarkStart w:id="14" w:name="_Toc1035691743"/>
      <w:r>
        <w:rPr>
          <w:rFonts w:hint="eastAsia" w:ascii="仿宋" w:hAnsi="仿宋" w:eastAsia="仿宋" w:cs="仿宋"/>
          <w:color w:val="333333"/>
          <w:kern w:val="0"/>
          <w:sz w:val="32"/>
          <w:szCs w:val="32"/>
          <w:shd w:val="clear" w:color="auto" w:fill="FFFFFF"/>
        </w:rPr>
        <w:t>2、项目绩效自评结果</w:t>
      </w:r>
      <w:bookmarkEnd w:id="14"/>
    </w:p>
    <w:p>
      <w:pPr>
        <w:pStyle w:val="13"/>
        <w:widowControl/>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shd w:val="clear" w:color="auto" w:fill="FFFFFF"/>
        </w:rPr>
        <w:t>（1）</w:t>
      </w:r>
      <w:r>
        <w:rPr>
          <w:rFonts w:hint="eastAsia" w:ascii="仿宋" w:hAnsi="仿宋" w:eastAsia="仿宋" w:cs="仿宋"/>
          <w:color w:val="333333"/>
          <w:kern w:val="0"/>
          <w:sz w:val="32"/>
          <w:szCs w:val="32"/>
          <w:shd w:val="clear" w:color="auto" w:fill="FFFFFF"/>
          <w:lang w:val="en-US" w:eastAsia="zh-CN"/>
        </w:rPr>
        <w:t>机关事业单位职业年金缴费</w:t>
      </w:r>
      <w:r>
        <w:rPr>
          <w:rFonts w:hint="eastAsia" w:ascii="仿宋" w:hAnsi="仿宋" w:eastAsia="仿宋" w:cs="仿宋"/>
          <w:color w:val="333333"/>
          <w:kern w:val="0"/>
          <w:sz w:val="32"/>
          <w:szCs w:val="32"/>
          <w:shd w:val="clear" w:color="auto" w:fill="FFFFFF"/>
        </w:rPr>
        <w:t>项目绩效自评综述：项目全年预算数</w:t>
      </w:r>
      <w:r>
        <w:rPr>
          <w:rFonts w:hint="eastAsia" w:ascii="仿宋" w:hAnsi="仿宋" w:eastAsia="仿宋" w:cs="仿宋"/>
          <w:color w:val="333333"/>
          <w:kern w:val="0"/>
          <w:sz w:val="32"/>
          <w:szCs w:val="32"/>
          <w:shd w:val="clear" w:color="auto" w:fill="FFFFFF"/>
          <w:lang w:val="en-US" w:eastAsia="zh-CN"/>
        </w:rPr>
        <w:t>1611.79</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1611.79</w:t>
      </w:r>
      <w:r>
        <w:rPr>
          <w:rFonts w:hint="eastAsia" w:ascii="仿宋" w:hAnsi="仿宋" w:eastAsia="仿宋" w:cs="仿宋"/>
          <w:color w:val="333333"/>
          <w:kern w:val="0"/>
          <w:sz w:val="32"/>
          <w:szCs w:val="32"/>
          <w:shd w:val="clear" w:color="auto" w:fill="FFFFFF"/>
        </w:rPr>
        <w:t>万元，完成预算的100%。主要产出和效果：</w:t>
      </w:r>
      <w:r>
        <w:rPr>
          <w:rFonts w:hint="eastAsia" w:ascii="华文仿宋" w:hAnsi="华文仿宋" w:eastAsia="华文仿宋" w:cs="华文仿宋"/>
          <w:sz w:val="32"/>
          <w:szCs w:val="32"/>
          <w:lang w:eastAsia="zh-CN"/>
        </w:rPr>
        <w:t>每月对满足记实条件的参保人员及时完成职业年金单位虚账记实。</w:t>
      </w:r>
      <w:r>
        <w:rPr>
          <w:rFonts w:hint="eastAsia" w:ascii="华文仿宋" w:hAnsi="华文仿宋" w:eastAsia="华文仿宋" w:cs="华文仿宋"/>
          <w:sz w:val="32"/>
          <w:szCs w:val="32"/>
          <w:lang w:val="en-US" w:eastAsia="zh-CN"/>
        </w:rPr>
        <w:t>职业年金年底完成记实人数248人，机关事业单位职业年金虚账记实率100%。</w:t>
      </w:r>
    </w:p>
    <w:p>
      <w:pPr>
        <w:pStyle w:val="13"/>
        <w:widowControl/>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）养老保险经办工作经费项目绩效自评综述：项目年初预算数</w:t>
      </w:r>
      <w:r>
        <w:rPr>
          <w:rFonts w:hint="eastAsia" w:ascii="华文仿宋" w:hAnsi="华文仿宋" w:eastAsia="华文仿宋" w:cs="华文仿宋"/>
          <w:sz w:val="32"/>
          <w:szCs w:val="32"/>
          <w:lang w:val="en-US" w:eastAsia="zh-CN"/>
        </w:rPr>
        <w:t>73.2万元，调减3.16万元，</w:t>
      </w:r>
      <w:r>
        <w:rPr>
          <w:rFonts w:hint="eastAsia" w:ascii="华文仿宋" w:hAnsi="华文仿宋" w:eastAsia="华文仿宋" w:cs="华文仿宋"/>
          <w:sz w:val="32"/>
          <w:szCs w:val="32"/>
          <w:lang w:eastAsia="zh-CN"/>
        </w:rPr>
        <w:t>全年预算数</w:t>
      </w:r>
      <w:r>
        <w:rPr>
          <w:rFonts w:hint="eastAsia" w:ascii="华文仿宋" w:hAnsi="华文仿宋" w:eastAsia="华文仿宋" w:cs="华文仿宋"/>
          <w:sz w:val="32"/>
          <w:szCs w:val="32"/>
          <w:lang w:val="en-US" w:eastAsia="zh-CN"/>
        </w:rPr>
        <w:t>70.04</w:t>
      </w:r>
      <w:r>
        <w:rPr>
          <w:rFonts w:hint="eastAsia" w:ascii="华文仿宋" w:hAnsi="华文仿宋" w:eastAsia="华文仿宋" w:cs="华文仿宋"/>
          <w:sz w:val="32"/>
          <w:szCs w:val="32"/>
          <w:lang w:eastAsia="zh-CN"/>
        </w:rPr>
        <w:t>万元，执行数</w:t>
      </w:r>
      <w:r>
        <w:rPr>
          <w:rFonts w:hint="eastAsia" w:ascii="华文仿宋" w:hAnsi="华文仿宋" w:eastAsia="华文仿宋" w:cs="华文仿宋"/>
          <w:sz w:val="32"/>
          <w:szCs w:val="32"/>
          <w:lang w:val="en-US" w:eastAsia="zh-CN"/>
        </w:rPr>
        <w:t>70.04</w:t>
      </w:r>
      <w:r>
        <w:rPr>
          <w:rFonts w:hint="eastAsia" w:ascii="华文仿宋" w:hAnsi="华文仿宋" w:eastAsia="华文仿宋" w:cs="华文仿宋"/>
          <w:sz w:val="32"/>
          <w:szCs w:val="32"/>
          <w:lang w:eastAsia="zh-CN"/>
        </w:rPr>
        <w:t>万元，完成预算的100%。主要产出和效果：</w:t>
      </w:r>
      <w:r>
        <w:rPr>
          <w:rFonts w:hint="eastAsia" w:ascii="华文仿宋" w:hAnsi="华文仿宋" w:eastAsia="华文仿宋" w:cs="华文仿宋"/>
          <w:sz w:val="32"/>
          <w:szCs w:val="32"/>
          <w:lang w:val="en-US" w:eastAsia="zh-CN"/>
        </w:rPr>
        <w:t>完成2023年全县机关事业单位离退休人员3190人的养老金支付和健康认证，完成全县企业退休人员10356人的养老金按月足额发放和健康认证，参保登记核查1300人，政策宣传5次，全年养老金及时足额发放到位，社保基金安全运行，全年养老保险费应收尽收。完成生存认证，有效地防止养老基金冒领、多领造成基金流失。</w:t>
      </w:r>
    </w:p>
    <w:p>
      <w:pPr>
        <w:pStyle w:val="13"/>
        <w:widowControl/>
        <w:ind w:firstLine="640" w:firstLineChars="200"/>
        <w:rPr>
          <w:rFonts w:hint="default" w:ascii="仿宋" w:hAnsi="仿宋" w:eastAsia="仿宋" w:cs="仿宋"/>
          <w:color w:val="333333"/>
          <w:kern w:val="0"/>
          <w:sz w:val="32"/>
          <w:szCs w:val="32"/>
          <w:shd w:val="clear" w:color="auto" w:fill="FFFFFF"/>
          <w:lang w:val="en-US"/>
        </w:rPr>
      </w:pP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3</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eastAsia="zh-CN"/>
        </w:rPr>
        <w:t>行政事业单位离退休人员一次性抚恤及丧葬费</w:t>
      </w:r>
      <w:r>
        <w:rPr>
          <w:rFonts w:hint="eastAsia" w:ascii="仿宋" w:hAnsi="仿宋" w:eastAsia="仿宋" w:cs="仿宋"/>
          <w:color w:val="333333"/>
          <w:kern w:val="0"/>
          <w:sz w:val="32"/>
          <w:szCs w:val="32"/>
          <w:shd w:val="clear" w:color="auto" w:fill="FFFFFF"/>
        </w:rPr>
        <w:t>项目绩效自评综述：项目全年预算数</w:t>
      </w:r>
      <w:r>
        <w:rPr>
          <w:rFonts w:hint="eastAsia" w:ascii="仿宋" w:hAnsi="仿宋" w:eastAsia="仿宋" w:cs="仿宋"/>
          <w:color w:val="333333"/>
          <w:kern w:val="0"/>
          <w:sz w:val="32"/>
          <w:szCs w:val="32"/>
          <w:shd w:val="clear" w:color="auto" w:fill="FFFFFF"/>
          <w:lang w:val="en-US" w:eastAsia="zh-CN"/>
        </w:rPr>
        <w:t>1034.81</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1034.81</w:t>
      </w:r>
      <w:r>
        <w:rPr>
          <w:rFonts w:hint="eastAsia" w:ascii="仿宋" w:hAnsi="仿宋" w:eastAsia="仿宋" w:cs="仿宋"/>
          <w:color w:val="333333"/>
          <w:kern w:val="0"/>
          <w:sz w:val="32"/>
          <w:szCs w:val="32"/>
          <w:shd w:val="clear" w:color="auto" w:fill="FFFFFF"/>
        </w:rPr>
        <w:t>万元，完成预算的100%。主要产出和效果：</w:t>
      </w:r>
      <w:r>
        <w:rPr>
          <w:rFonts w:hint="eastAsia" w:ascii="华文仿宋" w:hAnsi="华文仿宋" w:eastAsia="华文仿宋" w:cs="华文仿宋"/>
          <w:sz w:val="32"/>
          <w:szCs w:val="32"/>
          <w:lang w:val="en-US" w:eastAsia="zh-CN"/>
        </w:rPr>
        <w:t>用于2023年度内死亡的行政事业单位离退休人员发放一次性抚恤和丧葬费。共发放人数107人，落实了国家社会保障政策。</w:t>
      </w:r>
    </w:p>
    <w:p>
      <w:pPr>
        <w:pStyle w:val="13"/>
        <w:widowControl/>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4</w:t>
      </w:r>
      <w:r>
        <w:rPr>
          <w:rFonts w:hint="eastAsia" w:ascii="仿宋" w:hAnsi="仿宋" w:eastAsia="仿宋" w:cs="仿宋"/>
          <w:color w:val="333333"/>
          <w:kern w:val="0"/>
          <w:sz w:val="32"/>
          <w:szCs w:val="32"/>
          <w:shd w:val="clear" w:color="auto" w:fill="FFFFFF"/>
        </w:rPr>
        <w:t>）1953年底前入伍军队退役士兵生活困难补助项目绩效自评综述：项目全年预算数</w:t>
      </w:r>
      <w:r>
        <w:rPr>
          <w:rFonts w:hint="eastAsia" w:ascii="仿宋" w:hAnsi="仿宋" w:eastAsia="仿宋" w:cs="仿宋"/>
          <w:color w:val="333333"/>
          <w:kern w:val="0"/>
          <w:sz w:val="32"/>
          <w:szCs w:val="32"/>
          <w:shd w:val="clear" w:color="auto" w:fill="FFFFFF"/>
          <w:lang w:val="en-US" w:eastAsia="zh-CN"/>
        </w:rPr>
        <w:t>8.05</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8.05</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color w:val="333333"/>
          <w:kern w:val="0"/>
          <w:sz w:val="32"/>
          <w:szCs w:val="32"/>
          <w:shd w:val="clear" w:color="auto" w:fill="FFFFFF"/>
          <w:lang w:val="en-US" w:eastAsia="zh-CN"/>
        </w:rPr>
        <w:t>代发1953年底前入伍后在企业退休工人的军队退役士兵生活困难补助。完成全年发放任务，发放对象5人，保障相关人员生活待遇。</w:t>
      </w:r>
    </w:p>
    <w:p>
      <w:pPr>
        <w:pStyle w:val="13"/>
        <w:widowControl/>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lang w:val="en-US" w:eastAsia="zh-CN"/>
        </w:rPr>
        <w:t>5）建国初期参加革命的退休干部生活补助（企业退休）项目绩效自评综述：项目全年预算数</w:t>
      </w:r>
      <w:r>
        <w:rPr>
          <w:rFonts w:hint="eastAsia" w:ascii="仿宋" w:hAnsi="仿宋" w:eastAsia="仿宋" w:cs="仿宋"/>
          <w:color w:val="333333"/>
          <w:kern w:val="0"/>
          <w:sz w:val="32"/>
          <w:szCs w:val="32"/>
          <w:shd w:val="clear" w:color="auto" w:fill="FFFFFF"/>
          <w:lang w:val="en-US" w:eastAsia="zh-CN"/>
        </w:rPr>
        <w:t>1.5万元，执行数</w:t>
      </w:r>
      <w:r>
        <w:rPr>
          <w:rFonts w:hint="eastAsia" w:ascii="仿宋" w:hAnsi="仿宋" w:eastAsia="仿宋" w:cs="仿宋"/>
          <w:color w:val="333333"/>
          <w:kern w:val="0"/>
          <w:sz w:val="32"/>
          <w:szCs w:val="32"/>
          <w:shd w:val="clear" w:color="auto" w:fill="FFFFFF"/>
          <w:lang w:val="en-US" w:eastAsia="zh-CN"/>
        </w:rPr>
        <w:t>1.5万元，完成预算的100%。主要产出和效果：代发建国初期参加革命的退休干部生活补助。发放对象为企业退休4人。</w:t>
      </w:r>
    </w:p>
    <w:p>
      <w:pPr>
        <w:pStyle w:val="13"/>
        <w:widowControl/>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lang w:val="en-US" w:eastAsia="zh-CN"/>
        </w:rPr>
        <w:t>6）建国初期参加革命的退休干部生活补助（</w:t>
      </w:r>
      <w:r>
        <w:rPr>
          <w:rFonts w:hint="eastAsia" w:ascii="仿宋" w:hAnsi="仿宋" w:eastAsia="仿宋" w:cs="仿宋"/>
          <w:color w:val="333333"/>
          <w:kern w:val="0"/>
          <w:sz w:val="32"/>
          <w:szCs w:val="32"/>
          <w:shd w:val="clear" w:color="auto" w:fill="FFFFFF"/>
          <w:lang w:val="en-US" w:eastAsia="zh-CN"/>
        </w:rPr>
        <w:t>机关退休）</w:t>
      </w:r>
      <w:r>
        <w:rPr>
          <w:rFonts w:hint="eastAsia" w:ascii="仿宋" w:hAnsi="仿宋" w:eastAsia="仿宋" w:cs="仿宋"/>
          <w:color w:val="333333"/>
          <w:kern w:val="0"/>
          <w:sz w:val="32"/>
          <w:szCs w:val="32"/>
          <w:shd w:val="clear" w:color="auto" w:fill="FFFFFF"/>
          <w:lang w:val="en-US" w:eastAsia="zh-CN"/>
        </w:rPr>
        <w:t xml:space="preserve"> 项目绩效自评综述：项目全年预算数</w:t>
      </w:r>
      <w:r>
        <w:rPr>
          <w:rFonts w:hint="eastAsia" w:ascii="仿宋" w:hAnsi="仿宋" w:eastAsia="仿宋" w:cs="仿宋"/>
          <w:color w:val="333333"/>
          <w:kern w:val="0"/>
          <w:sz w:val="32"/>
          <w:szCs w:val="32"/>
          <w:shd w:val="clear" w:color="auto" w:fill="FFFFFF"/>
          <w:lang w:val="en-US" w:eastAsia="zh-CN"/>
        </w:rPr>
        <w:t>6万元，执行数</w:t>
      </w:r>
      <w:r>
        <w:rPr>
          <w:rFonts w:hint="eastAsia" w:ascii="仿宋" w:hAnsi="仿宋" w:eastAsia="仿宋" w:cs="仿宋"/>
          <w:color w:val="333333"/>
          <w:kern w:val="0"/>
          <w:sz w:val="32"/>
          <w:szCs w:val="32"/>
          <w:shd w:val="clear" w:color="auto" w:fill="FFFFFF"/>
          <w:lang w:val="en-US" w:eastAsia="zh-CN"/>
        </w:rPr>
        <w:t>6  万元，完成预算的100%。主要产出和效果：代发建国初期参加革命的退休干部生活补助。发放对象为机关事业退休人员5人。</w:t>
      </w:r>
    </w:p>
    <w:p>
      <w:pPr>
        <w:pStyle w:val="13"/>
        <w:widowControl/>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7</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劳模补助</w:t>
      </w:r>
      <w:r>
        <w:rPr>
          <w:rFonts w:hint="eastAsia" w:ascii="仿宋" w:hAnsi="仿宋" w:eastAsia="仿宋" w:cs="仿宋"/>
          <w:color w:val="333333"/>
          <w:kern w:val="0"/>
          <w:sz w:val="32"/>
          <w:szCs w:val="32"/>
          <w:shd w:val="clear" w:color="auto" w:fill="FFFFFF"/>
        </w:rPr>
        <w:t>项目绩效自评综述：项目全年预算</w:t>
      </w:r>
      <w:r>
        <w:rPr>
          <w:rFonts w:hint="eastAsia" w:ascii="仿宋" w:hAnsi="仿宋" w:eastAsia="仿宋" w:cs="仿宋"/>
          <w:color w:val="333333"/>
          <w:kern w:val="0"/>
          <w:sz w:val="32"/>
          <w:szCs w:val="32"/>
          <w:shd w:val="clear" w:color="auto" w:fill="FFFFFF"/>
          <w:lang w:val="en-US" w:eastAsia="zh-CN"/>
        </w:rPr>
        <w:t>数0.06</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0.06</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color w:val="333333"/>
          <w:kern w:val="0"/>
          <w:sz w:val="32"/>
          <w:szCs w:val="32"/>
          <w:shd w:val="clear" w:color="auto" w:fill="FFFFFF"/>
          <w:lang w:val="en-US" w:eastAsia="zh-CN"/>
        </w:rPr>
        <w:t>代发劳模补贴2人，每人300元/年。</w:t>
      </w:r>
    </w:p>
    <w:p>
      <w:pPr>
        <w:pStyle w:val="13"/>
        <w:widowControl/>
        <w:ind w:firstLine="640" w:firstLineChars="200"/>
        <w:rPr>
          <w:rFonts w:hint="default"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8</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企业退休军转干部生活困难补助及解困资金</w:t>
      </w:r>
      <w:r>
        <w:rPr>
          <w:rFonts w:hint="eastAsia" w:ascii="仿宋" w:hAnsi="仿宋" w:eastAsia="仿宋" w:cs="仿宋"/>
          <w:color w:val="333333"/>
          <w:kern w:val="0"/>
          <w:sz w:val="32"/>
          <w:szCs w:val="32"/>
          <w:shd w:val="clear" w:color="auto" w:fill="FFFFFF"/>
        </w:rPr>
        <w:t>项目绩效自评综述：项目全年预算</w:t>
      </w:r>
      <w:r>
        <w:rPr>
          <w:rFonts w:hint="eastAsia" w:ascii="仿宋" w:hAnsi="仿宋" w:eastAsia="仿宋" w:cs="仿宋"/>
          <w:color w:val="333333"/>
          <w:kern w:val="0"/>
          <w:sz w:val="32"/>
          <w:szCs w:val="32"/>
          <w:shd w:val="clear" w:color="auto" w:fill="FFFFFF"/>
          <w:lang w:val="en-US" w:eastAsia="zh-CN"/>
        </w:rPr>
        <w:t>数33.85</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33.85万元，完成预算的100%。主要产出和效果：代发企业退休军转干生活困难补助及解困资金20人。为企业退休军转干部提供经济帮助，减轻了他们的生活负担。</w:t>
      </w:r>
    </w:p>
    <w:p>
      <w:pPr>
        <w:pStyle w:val="13"/>
        <w:widowControl/>
        <w:ind w:firstLine="640" w:firstLineChars="200"/>
        <w:rPr>
          <w:rFonts w:hint="default" w:ascii="仿宋" w:hAnsi="仿宋" w:eastAsia="仿宋" w:cs="仿宋"/>
          <w:color w:val="333333"/>
          <w:kern w:val="0"/>
          <w:sz w:val="32"/>
          <w:szCs w:val="32"/>
          <w:shd w:val="clear" w:color="auto" w:fill="FFFFFF"/>
          <w:lang w:val="en-US"/>
        </w:rPr>
      </w:pP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9</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政府招待所人员工资</w:t>
      </w:r>
      <w:r>
        <w:rPr>
          <w:rFonts w:hint="eastAsia" w:ascii="仿宋" w:hAnsi="仿宋" w:eastAsia="仿宋" w:cs="仿宋"/>
          <w:color w:val="333333"/>
          <w:kern w:val="0"/>
          <w:sz w:val="32"/>
          <w:szCs w:val="32"/>
          <w:shd w:val="clear" w:color="auto" w:fill="FFFFFF"/>
        </w:rPr>
        <w:t>项目绩效自评综述：项目全年预算</w:t>
      </w:r>
      <w:r>
        <w:rPr>
          <w:rFonts w:hint="eastAsia" w:ascii="仿宋" w:hAnsi="仿宋" w:eastAsia="仿宋" w:cs="仿宋"/>
          <w:color w:val="333333"/>
          <w:kern w:val="0"/>
          <w:sz w:val="32"/>
          <w:szCs w:val="32"/>
          <w:shd w:val="clear" w:color="auto" w:fill="FFFFFF"/>
          <w:lang w:val="en-US" w:eastAsia="zh-CN"/>
        </w:rPr>
        <w:t>数143.76</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143.76</w:t>
      </w:r>
      <w:r>
        <w:rPr>
          <w:rFonts w:hint="eastAsia" w:ascii="仿宋" w:hAnsi="仿宋" w:eastAsia="仿宋" w:cs="仿宋"/>
          <w:color w:val="333333"/>
          <w:kern w:val="0"/>
          <w:sz w:val="32"/>
          <w:szCs w:val="32"/>
          <w:shd w:val="clear" w:color="auto" w:fill="FFFFFF"/>
        </w:rPr>
        <w:t>万元，完成预算的100%。主要产出和效果：</w:t>
      </w:r>
      <w:r>
        <w:rPr>
          <w:rFonts w:hint="eastAsia" w:ascii="华文仿宋" w:hAnsi="华文仿宋" w:eastAsia="华文仿宋" w:cs="华文仿宋"/>
          <w:sz w:val="32"/>
          <w:szCs w:val="32"/>
          <w:lang w:val="en-US" w:eastAsia="zh-CN"/>
        </w:rPr>
        <w:t>发放政府招待所退休人员退休费，并承担每年的晋级晋档调资工作。发放对象26人。保障了政府招待所退休人员退休工资，保障了退休生活质量。</w:t>
      </w:r>
    </w:p>
    <w:p>
      <w:pPr>
        <w:pStyle w:val="13"/>
        <w:widowControl/>
        <w:ind w:firstLine="640" w:firstLineChars="200"/>
        <w:rPr>
          <w:rFonts w:hint="default" w:ascii="仿宋" w:hAnsi="仿宋" w:eastAsia="仿宋" w:cs="仿宋"/>
          <w:color w:val="333333"/>
          <w:kern w:val="0"/>
          <w:sz w:val="32"/>
          <w:szCs w:val="32"/>
          <w:shd w:val="clear" w:color="auto" w:fill="FFFFFF"/>
          <w:lang w:val="en-US"/>
        </w:rPr>
      </w:pP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10</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离休费</w:t>
      </w:r>
      <w:r>
        <w:rPr>
          <w:rFonts w:hint="eastAsia" w:ascii="仿宋" w:hAnsi="仿宋" w:eastAsia="仿宋" w:cs="仿宋"/>
          <w:color w:val="333333"/>
          <w:kern w:val="0"/>
          <w:sz w:val="32"/>
          <w:szCs w:val="32"/>
          <w:shd w:val="clear" w:color="auto" w:fill="FFFFFF"/>
        </w:rPr>
        <w:t>项目绩效自评综述：项目全年预算</w:t>
      </w:r>
      <w:r>
        <w:rPr>
          <w:rFonts w:hint="eastAsia" w:ascii="仿宋" w:hAnsi="仿宋" w:eastAsia="仿宋" w:cs="仿宋"/>
          <w:color w:val="333333"/>
          <w:kern w:val="0"/>
          <w:sz w:val="32"/>
          <w:szCs w:val="32"/>
          <w:shd w:val="clear" w:color="auto" w:fill="FFFFFF"/>
          <w:lang w:val="en-US" w:eastAsia="zh-CN"/>
        </w:rPr>
        <w:t>数75.43</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75.43</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color w:val="333333"/>
          <w:kern w:val="0"/>
          <w:sz w:val="32"/>
          <w:szCs w:val="32"/>
          <w:shd w:val="clear" w:color="auto" w:fill="FFFFFF"/>
          <w:lang w:val="en-US" w:eastAsia="zh-CN"/>
        </w:rPr>
        <w:t>按月</w:t>
      </w:r>
      <w:r>
        <w:rPr>
          <w:rFonts w:hint="eastAsia" w:ascii="华文仿宋" w:hAnsi="华文仿宋" w:eastAsia="华文仿宋" w:cs="华文仿宋"/>
          <w:sz w:val="32"/>
          <w:szCs w:val="32"/>
          <w:lang w:val="en-US" w:eastAsia="zh-CN"/>
        </w:rPr>
        <w:t>代发离休干部工资。年初7人，年末4人。保障了全县离休人员工资待遇及时到位，保障了退休生活质量。体现了国家对离休干部的关怀和重视。</w:t>
      </w:r>
    </w:p>
    <w:p>
      <w:pPr>
        <w:pStyle w:val="2"/>
      </w:pPr>
    </w:p>
    <w:p>
      <w:pPr>
        <w:widowControl/>
        <w:ind w:firstLine="643" w:firstLineChars="200"/>
        <w:jc w:val="left"/>
        <w:outlineLvl w:val="0"/>
        <w:rPr>
          <w:rFonts w:ascii="仿宋" w:hAnsi="仿宋" w:eastAsia="仿宋" w:cs="仿宋"/>
          <w:b/>
          <w:bCs/>
          <w:color w:val="333333"/>
          <w:kern w:val="0"/>
          <w:sz w:val="32"/>
          <w:szCs w:val="32"/>
          <w:shd w:val="clear" w:color="auto" w:fill="FFFFFF"/>
        </w:rPr>
      </w:pPr>
      <w:bookmarkStart w:id="15" w:name="_Toc208277511"/>
      <w:r>
        <w:rPr>
          <w:rFonts w:hint="eastAsia" w:ascii="仿宋" w:hAnsi="仿宋" w:eastAsia="仿宋" w:cs="仿宋"/>
          <w:b/>
          <w:bCs/>
          <w:color w:val="333333"/>
          <w:kern w:val="0"/>
          <w:sz w:val="32"/>
          <w:szCs w:val="32"/>
          <w:shd w:val="clear" w:color="auto" w:fill="FFFFFF"/>
        </w:rPr>
        <w:t>四、单位预算绩效管理主要经验及做法</w:t>
      </w:r>
      <w:bookmarkEnd w:id="15"/>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2023年</w:t>
      </w:r>
      <w:r>
        <w:rPr>
          <w:rFonts w:hint="eastAsia" w:ascii="仿宋" w:hAnsi="仿宋" w:eastAsia="仿宋" w:cs="仿宋"/>
          <w:color w:val="333333"/>
          <w:kern w:val="0"/>
          <w:sz w:val="32"/>
          <w:szCs w:val="32"/>
          <w:shd w:val="clear" w:color="auto" w:fill="FFFFFF"/>
          <w:lang w:eastAsia="zh-CN"/>
        </w:rPr>
        <w:t>泸溪县社会保险服务中心</w:t>
      </w:r>
      <w:r>
        <w:rPr>
          <w:rFonts w:hint="eastAsia" w:ascii="仿宋" w:hAnsi="仿宋" w:eastAsia="仿宋" w:cs="仿宋"/>
          <w:color w:val="333333"/>
          <w:kern w:val="0"/>
          <w:sz w:val="32"/>
          <w:szCs w:val="32"/>
          <w:shd w:val="clear" w:color="auto" w:fill="FFFFFF"/>
        </w:rPr>
        <w:t>年初设定的绩效目标基本完成，取得上述成绩的主要经验及做法是：</w:t>
      </w:r>
    </w:p>
    <w:p>
      <w:pPr>
        <w:widowControl/>
        <w:ind w:firstLine="640" w:firstLineChars="200"/>
        <w:rPr>
          <w:rFonts w:hint="eastAsia" w:ascii="华文仿宋" w:hAnsi="华文仿宋" w:eastAsia="华文仿宋" w:cs="华文仿宋"/>
          <w:sz w:val="32"/>
          <w:szCs w:val="32"/>
        </w:rPr>
      </w:pPr>
      <w:r>
        <w:rPr>
          <w:rFonts w:hint="eastAsia" w:ascii="仿宋" w:hAnsi="仿宋" w:eastAsia="仿宋" w:cs="仿宋"/>
          <w:color w:val="333333"/>
          <w:kern w:val="0"/>
          <w:sz w:val="32"/>
          <w:szCs w:val="32"/>
          <w:shd w:val="clear" w:color="auto" w:fill="FFFFFF"/>
          <w:lang w:val="en-US" w:eastAsia="zh-CN"/>
        </w:rPr>
        <w:t>领导高度重视，股室高度配合。</w:t>
      </w:r>
      <w:r>
        <w:rPr>
          <w:rFonts w:hint="eastAsia" w:ascii="仿宋" w:hAnsi="仿宋" w:eastAsia="仿宋" w:cs="仿宋"/>
          <w:color w:val="333333"/>
          <w:kern w:val="0"/>
          <w:sz w:val="32"/>
          <w:szCs w:val="32"/>
          <w:shd w:val="clear" w:color="auto" w:fill="FFFFFF"/>
        </w:rPr>
        <w:t>单位预算绩效管理</w:t>
      </w:r>
      <w:r>
        <w:rPr>
          <w:rFonts w:hint="eastAsia" w:ascii="仿宋" w:hAnsi="仿宋" w:eastAsia="仿宋" w:cs="仿宋"/>
          <w:color w:val="333333"/>
          <w:kern w:val="0"/>
          <w:sz w:val="32"/>
          <w:szCs w:val="32"/>
          <w:shd w:val="clear" w:color="auto" w:fill="FFFFFF"/>
          <w:lang w:eastAsia="zh-CN"/>
        </w:rPr>
        <w:t>规范高效。</w:t>
      </w:r>
      <w:r>
        <w:rPr>
          <w:rFonts w:hint="eastAsia" w:ascii="仿宋" w:hAnsi="仿宋" w:eastAsia="仿宋" w:cs="仿宋"/>
          <w:color w:val="333333"/>
          <w:kern w:val="0"/>
          <w:sz w:val="32"/>
          <w:szCs w:val="32"/>
          <w:shd w:val="clear" w:color="auto" w:fill="FFFFFF"/>
        </w:rPr>
        <w:t>单位预算绩效管理工作</w:t>
      </w:r>
      <w:r>
        <w:rPr>
          <w:rFonts w:hint="eastAsia" w:ascii="仿宋" w:hAnsi="仿宋" w:eastAsia="仿宋" w:cs="仿宋"/>
          <w:color w:val="333333"/>
          <w:kern w:val="0"/>
          <w:sz w:val="32"/>
          <w:szCs w:val="32"/>
          <w:shd w:val="clear" w:color="auto" w:fill="FFFFFF"/>
          <w:lang w:val="en-US" w:eastAsia="zh-CN"/>
        </w:rPr>
        <w:t>由分管财务的领导主抓，</w:t>
      </w:r>
      <w:r>
        <w:rPr>
          <w:rFonts w:hint="eastAsia" w:ascii="仿宋" w:hAnsi="仿宋" w:eastAsia="仿宋" w:cs="仿宋"/>
          <w:color w:val="333333"/>
          <w:kern w:val="0"/>
          <w:sz w:val="32"/>
          <w:szCs w:val="32"/>
          <w:shd w:val="clear" w:color="auto" w:fill="FFFFFF"/>
        </w:rPr>
        <w:t>财务股</w:t>
      </w:r>
      <w:r>
        <w:rPr>
          <w:rFonts w:hint="eastAsia" w:ascii="仿宋" w:hAnsi="仿宋" w:eastAsia="仿宋" w:cs="仿宋"/>
          <w:color w:val="333333"/>
          <w:kern w:val="0"/>
          <w:sz w:val="32"/>
          <w:szCs w:val="32"/>
          <w:shd w:val="clear" w:color="auto" w:fill="FFFFFF"/>
          <w:lang w:val="en-US" w:eastAsia="zh-CN"/>
        </w:rPr>
        <w:t>牵头，</w:t>
      </w:r>
      <w:r>
        <w:rPr>
          <w:rFonts w:hint="eastAsia" w:ascii="仿宋" w:hAnsi="仿宋" w:eastAsia="仿宋" w:cs="仿宋"/>
          <w:color w:val="333333"/>
          <w:kern w:val="0"/>
          <w:sz w:val="32"/>
          <w:szCs w:val="32"/>
          <w:shd w:val="clear" w:color="auto" w:fill="FFFFFF"/>
        </w:rPr>
        <w:t>项目股室为</w:t>
      </w:r>
      <w:r>
        <w:rPr>
          <w:rFonts w:hint="eastAsia" w:ascii="仿宋" w:hAnsi="仿宋" w:eastAsia="仿宋" w:cs="仿宋"/>
          <w:color w:val="333333"/>
          <w:kern w:val="0"/>
          <w:sz w:val="32"/>
          <w:szCs w:val="32"/>
          <w:shd w:val="clear" w:color="auto" w:fill="FFFFFF"/>
          <w:lang w:val="en-US" w:eastAsia="zh-CN"/>
        </w:rPr>
        <w:t>重</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val="en-US" w:eastAsia="zh-CN"/>
        </w:rPr>
        <w:t>为确保绩效目标申报的</w:t>
      </w:r>
      <w:r>
        <w:rPr>
          <w:rFonts w:hint="eastAsia" w:ascii="华文仿宋" w:hAnsi="华文仿宋" w:eastAsia="华文仿宋" w:cs="华文仿宋"/>
          <w:sz w:val="32"/>
          <w:szCs w:val="32"/>
          <w:lang w:eastAsia="zh-CN"/>
        </w:rPr>
        <w:t>科学合理，项目立项由负责股室向</w:t>
      </w:r>
      <w:r>
        <w:rPr>
          <w:rFonts w:hint="eastAsia" w:ascii="华文仿宋" w:hAnsi="华文仿宋" w:eastAsia="华文仿宋" w:cs="华文仿宋"/>
          <w:sz w:val="32"/>
          <w:szCs w:val="32"/>
          <w:lang w:val="en-US" w:eastAsia="zh-CN"/>
        </w:rPr>
        <w:t>社保中心</w:t>
      </w:r>
      <w:r>
        <w:rPr>
          <w:rFonts w:hint="eastAsia" w:ascii="华文仿宋" w:hAnsi="华文仿宋" w:eastAsia="华文仿宋" w:cs="华文仿宋"/>
          <w:sz w:val="32"/>
          <w:szCs w:val="32"/>
          <w:lang w:eastAsia="zh-CN"/>
        </w:rPr>
        <w:t>提出申请，由分管领导审核后，提交</w:t>
      </w:r>
      <w:r>
        <w:rPr>
          <w:rFonts w:hint="eastAsia" w:ascii="华文仿宋" w:hAnsi="华文仿宋" w:eastAsia="华文仿宋" w:cs="华文仿宋"/>
          <w:sz w:val="32"/>
          <w:szCs w:val="32"/>
          <w:lang w:val="en-US" w:eastAsia="zh-CN"/>
        </w:rPr>
        <w:t>中心</w:t>
      </w:r>
      <w:r>
        <w:rPr>
          <w:rFonts w:hint="eastAsia" w:ascii="华文仿宋" w:hAnsi="华文仿宋" w:eastAsia="华文仿宋" w:cs="华文仿宋"/>
          <w:sz w:val="32"/>
          <w:szCs w:val="32"/>
          <w:lang w:eastAsia="zh-CN"/>
        </w:rPr>
        <w:t>党组研究</w:t>
      </w:r>
      <w:r>
        <w:rPr>
          <w:rFonts w:hint="eastAsia" w:ascii="华文仿宋" w:hAnsi="华文仿宋" w:eastAsia="华文仿宋" w:cs="华文仿宋"/>
          <w:sz w:val="32"/>
          <w:szCs w:val="32"/>
          <w:lang w:val="en-US" w:eastAsia="zh-CN"/>
        </w:rPr>
        <w:t>决定</w:t>
      </w:r>
      <w:r>
        <w:rPr>
          <w:rFonts w:hint="eastAsia" w:ascii="华文仿宋" w:hAnsi="华文仿宋" w:eastAsia="华文仿宋" w:cs="华文仿宋"/>
          <w:sz w:val="32"/>
          <w:szCs w:val="32"/>
          <w:lang w:eastAsia="zh-CN"/>
        </w:rPr>
        <w:t>。</w:t>
      </w:r>
      <w:r>
        <w:rPr>
          <w:rFonts w:hint="eastAsia" w:ascii="仿宋" w:hAnsi="仿宋" w:eastAsia="仿宋" w:cs="仿宋"/>
          <w:color w:val="333333"/>
          <w:kern w:val="0"/>
          <w:sz w:val="32"/>
          <w:szCs w:val="32"/>
          <w:shd w:val="clear" w:color="auto" w:fill="FFFFFF"/>
        </w:rPr>
        <w:t>预算绩效目标的制定以往年同类型项目执行情况和当年工作实际为基础，由项目管理股室提前谋划拟定项目绩效指标值，财务室结合财会管理相关要求配合做好相关工作，共同推进预算绩效管理工作的有序开展。</w:t>
      </w:r>
      <w:r>
        <w:rPr>
          <w:rFonts w:hint="eastAsia" w:ascii="华文仿宋" w:hAnsi="华文仿宋" w:eastAsia="华文仿宋" w:cs="华文仿宋"/>
          <w:sz w:val="32"/>
          <w:szCs w:val="32"/>
          <w:lang w:eastAsia="zh-CN"/>
        </w:rPr>
        <w:t>每月严格按照代发标准以及应代发人数，分类核算所需资金，上报财政并核对人员异动。再由农业银行泸溪县支行进行社发。</w:t>
      </w:r>
      <w:r>
        <w:rPr>
          <w:rFonts w:hint="eastAsia" w:ascii="华文仿宋" w:hAnsi="华文仿宋" w:eastAsia="华文仿宋" w:cs="华文仿宋"/>
          <w:sz w:val="32"/>
          <w:szCs w:val="32"/>
          <w:lang w:val="en-US" w:eastAsia="zh-CN"/>
        </w:rPr>
        <w:t>确保各项代发资金按时足额代发至目标人群，按月核对代发人员生存情况，防止多领冒领情况发生。</w:t>
      </w:r>
    </w:p>
    <w:p>
      <w:pPr>
        <w:widowControl/>
        <w:ind w:firstLine="643" w:firstLineChars="200"/>
        <w:outlineLvl w:val="0"/>
        <w:rPr>
          <w:rFonts w:ascii="仿宋" w:hAnsi="仿宋" w:eastAsia="仿宋" w:cs="仿宋"/>
          <w:b/>
          <w:bCs/>
          <w:color w:val="333333"/>
          <w:kern w:val="0"/>
          <w:sz w:val="32"/>
          <w:szCs w:val="32"/>
          <w:shd w:val="clear" w:color="auto" w:fill="FFFFFF"/>
        </w:rPr>
      </w:pPr>
      <w:bookmarkStart w:id="16" w:name="_Toc579702193"/>
      <w:r>
        <w:rPr>
          <w:rFonts w:hint="eastAsia" w:ascii="仿宋" w:hAnsi="仿宋" w:eastAsia="仿宋" w:cs="仿宋"/>
          <w:b/>
          <w:bCs/>
          <w:color w:val="333333"/>
          <w:kern w:val="0"/>
          <w:sz w:val="32"/>
          <w:szCs w:val="32"/>
          <w:shd w:val="clear" w:color="auto" w:fill="FFFFFF"/>
        </w:rPr>
        <w:t>五、预算绩效管理存在的问题及改进措施</w:t>
      </w:r>
      <w:bookmarkEnd w:id="16"/>
    </w:p>
    <w:p>
      <w:pPr>
        <w:pStyle w:val="9"/>
        <w:ind w:left="0" w:leftChars="0" w:firstLine="640" w:firstLineChars="200"/>
      </w:pPr>
      <w:r>
        <w:rPr>
          <w:rFonts w:hint="eastAsia" w:ascii="华文仿宋" w:hAnsi="华文仿宋" w:eastAsia="华文仿宋" w:cs="华文仿宋"/>
          <w:sz w:val="32"/>
          <w:szCs w:val="32"/>
          <w:lang w:eastAsia="zh-CN"/>
        </w:rPr>
        <w:t>养老保险经办工作</w:t>
      </w:r>
      <w:r>
        <w:rPr>
          <w:rFonts w:hint="eastAsia" w:ascii="华文仿宋" w:hAnsi="华文仿宋" w:eastAsia="华文仿宋" w:cs="华文仿宋"/>
          <w:sz w:val="32"/>
          <w:szCs w:val="32"/>
          <w:lang w:val="en-US" w:eastAsia="zh-CN"/>
        </w:rPr>
        <w:t>千头万绪，任务繁重，开展健康认证和参保登记核查都需要人员和经费及时保障，在今后的工作重，如果能补充人员和经费，将进一步推动社保工作提升，推动绩效目标的达成。</w:t>
      </w:r>
      <w:r>
        <w:rPr>
          <w:rFonts w:hint="eastAsia" w:ascii="仿宋" w:hAnsi="仿宋" w:eastAsia="仿宋" w:cs="仿宋"/>
          <w:color w:val="333333"/>
          <w:kern w:val="0"/>
          <w:sz w:val="32"/>
          <w:szCs w:val="32"/>
          <w:shd w:val="clear" w:color="auto" w:fill="FFFFFF"/>
          <w:lang w:eastAsia="zh-CN"/>
        </w:rPr>
        <w:t>为确保绩效工作取得成效，部门整体绩效目标制定要</w:t>
      </w:r>
      <w:r>
        <w:rPr>
          <w:rFonts w:hint="eastAsia" w:ascii="仿宋" w:hAnsi="仿宋" w:eastAsia="仿宋" w:cs="仿宋"/>
          <w:color w:val="333333"/>
          <w:kern w:val="0"/>
          <w:sz w:val="32"/>
          <w:szCs w:val="32"/>
          <w:shd w:val="clear" w:color="auto" w:fill="FFFFFF"/>
        </w:rPr>
        <w:t>紧紧围绕县委县政府中心工作，全力抓重点、攻难点、聚焦点、抓热点、创亮点</w:t>
      </w:r>
      <w:r>
        <w:rPr>
          <w:rFonts w:hint="eastAsia" w:ascii="仿宋" w:hAnsi="仿宋" w:eastAsia="仿宋" w:cs="仿宋"/>
          <w:color w:val="333333"/>
          <w:kern w:val="0"/>
          <w:sz w:val="32"/>
          <w:szCs w:val="32"/>
          <w:shd w:val="clear" w:color="auto" w:fill="FFFFFF"/>
          <w:lang w:eastAsia="zh-CN"/>
        </w:rPr>
        <w:t>。抓好过程监控和落实，确保绩效目标达成，</w:t>
      </w:r>
      <w:r>
        <w:rPr>
          <w:rFonts w:hint="eastAsia" w:ascii="仿宋" w:hAnsi="仿宋" w:eastAsia="仿宋" w:cs="仿宋"/>
          <w:color w:val="333333"/>
          <w:kern w:val="0"/>
          <w:sz w:val="32"/>
          <w:szCs w:val="32"/>
          <w:shd w:val="clear" w:color="auto" w:fill="FFFFFF"/>
        </w:rPr>
        <w:t>服务保障体系不断完善。继续加强基金安全防控工作，确保我县社保基金安全率100%。</w:t>
      </w:r>
      <w:bookmarkStart w:id="17" w:name="_GoBack"/>
      <w:bookmarkEnd w:id="17"/>
      <w:r>
        <w:rPr>
          <w:rFonts w:hint="eastAsia" w:ascii="仿宋" w:hAnsi="仿宋" w:eastAsia="仿宋" w:cs="仿宋"/>
          <w:color w:val="333333"/>
          <w:kern w:val="0"/>
          <w:sz w:val="32"/>
          <w:szCs w:val="32"/>
          <w:shd w:val="clear" w:color="auto" w:fill="FFFFFF"/>
        </w:rPr>
        <w:t>确保严守纪律红线，提高依法办事的能力和水平。</w:t>
      </w:r>
    </w:p>
    <w:p>
      <w:pPr>
        <w:pStyle w:val="2"/>
      </w:pPr>
    </w:p>
    <w:tbl>
      <w:tblPr>
        <w:tblStyle w:val="17"/>
        <w:tblpPr w:leftFromText="180" w:rightFromText="180" w:vertAnchor="text" w:tblpX="80"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2"/>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3742" w:type="dxa"/>
          </w:tcPr>
          <w:p>
            <w:pPr>
              <w:rPr>
                <w:rFonts w:ascii="仿宋" w:hAnsi="仿宋" w:eastAsia="仿宋" w:cs="仿宋"/>
                <w:sz w:val="32"/>
                <w:szCs w:val="32"/>
              </w:rPr>
            </w:pPr>
            <w:r>
              <w:rPr>
                <w:rFonts w:hint="eastAsia" w:ascii="仿宋" w:hAnsi="仿宋" w:eastAsia="仿宋" w:cs="仿宋"/>
                <w:sz w:val="32"/>
                <w:szCs w:val="32"/>
              </w:rPr>
              <w:t>预算单位：</w:t>
            </w:r>
          </w:p>
        </w:tc>
        <w:tc>
          <w:tcPr>
            <w:tcW w:w="4780" w:type="dxa"/>
          </w:tcPr>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t xml:space="preserve"> 负责人签字： </w:t>
            </w:r>
          </w:p>
          <w:p>
            <w:pPr>
              <w:rPr>
                <w:rFonts w:ascii="仿宋" w:hAnsi="仿宋" w:eastAsia="仿宋" w:cs="仿宋"/>
                <w:sz w:val="32"/>
                <w:szCs w:val="32"/>
              </w:rPr>
            </w:pPr>
            <w:r>
              <w:rPr>
                <w:rFonts w:hint="eastAsia" w:ascii="仿宋" w:hAnsi="仿宋" w:eastAsia="仿宋" w:cs="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3742" w:type="dxa"/>
          </w:tcPr>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财政局主管股室：</w:t>
            </w:r>
          </w:p>
        </w:tc>
        <w:tc>
          <w:tcPr>
            <w:tcW w:w="4780" w:type="dxa"/>
          </w:tcPr>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t>负责人签字：</w:t>
            </w:r>
          </w:p>
          <w:p>
            <w:pPr>
              <w:rPr>
                <w:rFonts w:ascii="仿宋" w:hAnsi="仿宋" w:eastAsia="仿宋" w:cs="仿宋"/>
                <w:sz w:val="32"/>
                <w:szCs w:val="32"/>
              </w:rPr>
            </w:pPr>
            <w:r>
              <w:rPr>
                <w:rFonts w:hint="eastAsia" w:ascii="仿宋" w:hAnsi="仿宋" w:eastAsia="仿宋" w:cs="仿宋"/>
                <w:sz w:val="32"/>
                <w:szCs w:val="32"/>
              </w:rPr>
              <w:t xml:space="preserve">           年    月   日</w:t>
            </w:r>
          </w:p>
        </w:tc>
      </w:tr>
    </w:tbl>
    <w:p>
      <w:pPr>
        <w:ind w:firstLine="4640" w:firstLineChars="1450"/>
        <w:rPr>
          <w:rFonts w:hint="eastAsia" w:ascii="仿宋" w:hAnsi="仿宋" w:eastAsia="仿宋" w:cs="仿宋"/>
          <w:sz w:val="32"/>
          <w:szCs w:val="32"/>
        </w:rPr>
      </w:pPr>
    </w:p>
    <w:p>
      <w:pPr>
        <w:ind w:firstLine="4640" w:firstLineChars="1450"/>
        <w:rPr>
          <w:rFonts w:hint="eastAsia" w:ascii="仿宋" w:hAnsi="仿宋" w:eastAsia="仿宋" w:cs="仿宋"/>
          <w:sz w:val="32"/>
          <w:szCs w:val="32"/>
          <w:lang w:eastAsia="zh-CN"/>
        </w:rPr>
      </w:pPr>
      <w:r>
        <w:rPr>
          <w:rFonts w:hint="eastAsia" w:ascii="仿宋" w:hAnsi="仿宋" w:eastAsia="仿宋" w:cs="仿宋"/>
          <w:sz w:val="32"/>
          <w:szCs w:val="32"/>
          <w:lang w:eastAsia="zh-CN"/>
        </w:rPr>
        <w:t>泸溪县社会保险服务中心</w:t>
      </w:r>
    </w:p>
    <w:p>
      <w:pPr>
        <w:ind w:firstLine="5120" w:firstLineChars="1600"/>
        <w:rPr>
          <w:rFonts w:ascii="仿宋" w:hAnsi="仿宋" w:eastAsia="仿宋" w:cs="仿宋"/>
          <w:sz w:val="32"/>
          <w:szCs w:val="32"/>
        </w:rPr>
      </w:pPr>
      <w:r>
        <w:rPr>
          <w:rFonts w:hint="eastAsia" w:ascii="仿宋" w:hAnsi="仿宋" w:eastAsia="仿宋" w:cs="仿宋"/>
          <w:sz w:val="32"/>
          <w:szCs w:val="32"/>
        </w:rPr>
        <w:t>2024年5月22日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A1YTViMDJmZjQ1YmRmYzA5OGJiM2Y4N2Q1YjIyZDAifQ=="/>
  </w:docVars>
  <w:rsids>
    <w:rsidRoot w:val="007822DB"/>
    <w:rsid w:val="00017080"/>
    <w:rsid w:val="00027544"/>
    <w:rsid w:val="00031FD5"/>
    <w:rsid w:val="000B3120"/>
    <w:rsid w:val="00113552"/>
    <w:rsid w:val="00165682"/>
    <w:rsid w:val="001775A0"/>
    <w:rsid w:val="001936B5"/>
    <w:rsid w:val="001A0C4A"/>
    <w:rsid w:val="001B4463"/>
    <w:rsid w:val="001C769D"/>
    <w:rsid w:val="001D5893"/>
    <w:rsid w:val="001E6ECC"/>
    <w:rsid w:val="00274CBE"/>
    <w:rsid w:val="002E4C0B"/>
    <w:rsid w:val="002E5CA2"/>
    <w:rsid w:val="003431B4"/>
    <w:rsid w:val="00344F9F"/>
    <w:rsid w:val="0034564A"/>
    <w:rsid w:val="003F7D1B"/>
    <w:rsid w:val="004150E3"/>
    <w:rsid w:val="00415849"/>
    <w:rsid w:val="00417725"/>
    <w:rsid w:val="00436637"/>
    <w:rsid w:val="00481EBE"/>
    <w:rsid w:val="004C3252"/>
    <w:rsid w:val="004E0928"/>
    <w:rsid w:val="00515B2C"/>
    <w:rsid w:val="005255AF"/>
    <w:rsid w:val="00590C57"/>
    <w:rsid w:val="005A5B57"/>
    <w:rsid w:val="00604EAC"/>
    <w:rsid w:val="00751CA9"/>
    <w:rsid w:val="007822DB"/>
    <w:rsid w:val="00784FF9"/>
    <w:rsid w:val="00790D55"/>
    <w:rsid w:val="007C6373"/>
    <w:rsid w:val="0081541A"/>
    <w:rsid w:val="0084385B"/>
    <w:rsid w:val="00845E51"/>
    <w:rsid w:val="00864A7D"/>
    <w:rsid w:val="00865A88"/>
    <w:rsid w:val="00872DD4"/>
    <w:rsid w:val="00887E4B"/>
    <w:rsid w:val="008E3B11"/>
    <w:rsid w:val="00934EC1"/>
    <w:rsid w:val="009F46FE"/>
    <w:rsid w:val="00A04480"/>
    <w:rsid w:val="00A2100A"/>
    <w:rsid w:val="00A82E78"/>
    <w:rsid w:val="00AB253E"/>
    <w:rsid w:val="00AD45B5"/>
    <w:rsid w:val="00AE5EB6"/>
    <w:rsid w:val="00AF086E"/>
    <w:rsid w:val="00B10593"/>
    <w:rsid w:val="00B64D25"/>
    <w:rsid w:val="00BB1319"/>
    <w:rsid w:val="00BB7B22"/>
    <w:rsid w:val="00C005CE"/>
    <w:rsid w:val="00C736D5"/>
    <w:rsid w:val="00C949D0"/>
    <w:rsid w:val="00C94B6A"/>
    <w:rsid w:val="00C975A7"/>
    <w:rsid w:val="00CB1CAE"/>
    <w:rsid w:val="00CF274D"/>
    <w:rsid w:val="00CF3F03"/>
    <w:rsid w:val="00D14A27"/>
    <w:rsid w:val="00DF10D2"/>
    <w:rsid w:val="00E13059"/>
    <w:rsid w:val="00E37CC7"/>
    <w:rsid w:val="00E41FDD"/>
    <w:rsid w:val="00E44C8D"/>
    <w:rsid w:val="00E63BB5"/>
    <w:rsid w:val="00E85CF7"/>
    <w:rsid w:val="00EA5748"/>
    <w:rsid w:val="00F25403"/>
    <w:rsid w:val="00F31A17"/>
    <w:rsid w:val="00F70754"/>
    <w:rsid w:val="00F83481"/>
    <w:rsid w:val="00FB1229"/>
    <w:rsid w:val="01A06E9D"/>
    <w:rsid w:val="046A00D4"/>
    <w:rsid w:val="05E83F29"/>
    <w:rsid w:val="06B75848"/>
    <w:rsid w:val="08206641"/>
    <w:rsid w:val="08A47734"/>
    <w:rsid w:val="0B0A565B"/>
    <w:rsid w:val="0D650BC5"/>
    <w:rsid w:val="0E0E2289"/>
    <w:rsid w:val="104C4F2E"/>
    <w:rsid w:val="11254D4D"/>
    <w:rsid w:val="17D2052B"/>
    <w:rsid w:val="18084F43"/>
    <w:rsid w:val="18AE37F5"/>
    <w:rsid w:val="192561AE"/>
    <w:rsid w:val="1B3501FE"/>
    <w:rsid w:val="1DFF1CA4"/>
    <w:rsid w:val="1E5D5F60"/>
    <w:rsid w:val="1FC61D6D"/>
    <w:rsid w:val="24356535"/>
    <w:rsid w:val="25E60A73"/>
    <w:rsid w:val="2826784C"/>
    <w:rsid w:val="29EF1010"/>
    <w:rsid w:val="2A190E53"/>
    <w:rsid w:val="2EE8585B"/>
    <w:rsid w:val="2F433B90"/>
    <w:rsid w:val="2FDF87EC"/>
    <w:rsid w:val="33BFCAC2"/>
    <w:rsid w:val="348E0C53"/>
    <w:rsid w:val="358E07DF"/>
    <w:rsid w:val="3630AD9C"/>
    <w:rsid w:val="36DD31D9"/>
    <w:rsid w:val="37C52BDE"/>
    <w:rsid w:val="3B1DD539"/>
    <w:rsid w:val="3B1E53B3"/>
    <w:rsid w:val="3CF741A6"/>
    <w:rsid w:val="3CF950D8"/>
    <w:rsid w:val="3D3BE22B"/>
    <w:rsid w:val="3E0930F8"/>
    <w:rsid w:val="3E8E35FE"/>
    <w:rsid w:val="3FFE482F"/>
    <w:rsid w:val="43EE526A"/>
    <w:rsid w:val="453942C3"/>
    <w:rsid w:val="45F6023C"/>
    <w:rsid w:val="47152B0E"/>
    <w:rsid w:val="48846A7F"/>
    <w:rsid w:val="49B27967"/>
    <w:rsid w:val="49C5556E"/>
    <w:rsid w:val="4B0C5FD6"/>
    <w:rsid w:val="4BBB762A"/>
    <w:rsid w:val="4CE0771A"/>
    <w:rsid w:val="4D4A6024"/>
    <w:rsid w:val="4E7956F2"/>
    <w:rsid w:val="4FBA6948"/>
    <w:rsid w:val="54E0475B"/>
    <w:rsid w:val="556E620B"/>
    <w:rsid w:val="568D0913"/>
    <w:rsid w:val="57F6161C"/>
    <w:rsid w:val="59F67496"/>
    <w:rsid w:val="59FB5B93"/>
    <w:rsid w:val="5AA5317A"/>
    <w:rsid w:val="5CAE7B71"/>
    <w:rsid w:val="5D19364E"/>
    <w:rsid w:val="5E6A38E8"/>
    <w:rsid w:val="5F6661A5"/>
    <w:rsid w:val="5FAA47F3"/>
    <w:rsid w:val="5FD75788"/>
    <w:rsid w:val="5FE175D9"/>
    <w:rsid w:val="5FFBCDF5"/>
    <w:rsid w:val="63B72248"/>
    <w:rsid w:val="677D86E9"/>
    <w:rsid w:val="67A26B47"/>
    <w:rsid w:val="67B07AAB"/>
    <w:rsid w:val="68E240E5"/>
    <w:rsid w:val="69324B5A"/>
    <w:rsid w:val="6983444E"/>
    <w:rsid w:val="69DFC084"/>
    <w:rsid w:val="6B463F87"/>
    <w:rsid w:val="6C7F08A6"/>
    <w:rsid w:val="6C847C6A"/>
    <w:rsid w:val="6EBD609B"/>
    <w:rsid w:val="6EFF65E6"/>
    <w:rsid w:val="6FCF0361"/>
    <w:rsid w:val="6FEF03E5"/>
    <w:rsid w:val="6FFF2E7E"/>
    <w:rsid w:val="70545BA6"/>
    <w:rsid w:val="72DF674B"/>
    <w:rsid w:val="72E19003"/>
    <w:rsid w:val="73C31078"/>
    <w:rsid w:val="73EE4FC8"/>
    <w:rsid w:val="7434457B"/>
    <w:rsid w:val="74E10850"/>
    <w:rsid w:val="75DDAEDD"/>
    <w:rsid w:val="75FF898E"/>
    <w:rsid w:val="764E30F5"/>
    <w:rsid w:val="76B13BBA"/>
    <w:rsid w:val="7936A5C0"/>
    <w:rsid w:val="7A4A42A1"/>
    <w:rsid w:val="7A5A025C"/>
    <w:rsid w:val="7BEBD33B"/>
    <w:rsid w:val="7C3030A2"/>
    <w:rsid w:val="7CF73216"/>
    <w:rsid w:val="7D5176F5"/>
    <w:rsid w:val="7D5E2081"/>
    <w:rsid w:val="7D995730"/>
    <w:rsid w:val="7DD7D87E"/>
    <w:rsid w:val="7DDD7DAF"/>
    <w:rsid w:val="7DDF44CE"/>
    <w:rsid w:val="7DEC16C8"/>
    <w:rsid w:val="7F3923F3"/>
    <w:rsid w:val="7F794AE0"/>
    <w:rsid w:val="7F7FEF07"/>
    <w:rsid w:val="7FA6B4AC"/>
    <w:rsid w:val="7FA71B15"/>
    <w:rsid w:val="7FDD18E5"/>
    <w:rsid w:val="7FDE414D"/>
    <w:rsid w:val="7FE94F7D"/>
    <w:rsid w:val="7FF668BE"/>
    <w:rsid w:val="7FF7CD14"/>
    <w:rsid w:val="7FFAB3A5"/>
    <w:rsid w:val="97FB847F"/>
    <w:rsid w:val="9FDBBE1E"/>
    <w:rsid w:val="9FDFDA7F"/>
    <w:rsid w:val="A85EBD9C"/>
    <w:rsid w:val="B7DB14C2"/>
    <w:rsid w:val="B7ED7DE1"/>
    <w:rsid w:val="BDBF081E"/>
    <w:rsid w:val="BE6F6C4A"/>
    <w:rsid w:val="BEFFC68D"/>
    <w:rsid w:val="BF2BA174"/>
    <w:rsid w:val="BF3F3F1C"/>
    <w:rsid w:val="BFB95F38"/>
    <w:rsid w:val="BFCFB37E"/>
    <w:rsid w:val="BFEE8039"/>
    <w:rsid w:val="C3F7D2BC"/>
    <w:rsid w:val="CF3FAEFB"/>
    <w:rsid w:val="CF5D45C2"/>
    <w:rsid w:val="D0BF1C43"/>
    <w:rsid w:val="D55D2C93"/>
    <w:rsid w:val="D61F75A3"/>
    <w:rsid w:val="D73A80ED"/>
    <w:rsid w:val="DA03BB76"/>
    <w:rsid w:val="DB9E14E8"/>
    <w:rsid w:val="DBAD3694"/>
    <w:rsid w:val="DEB6796B"/>
    <w:rsid w:val="DFDF6717"/>
    <w:rsid w:val="DFEF138F"/>
    <w:rsid w:val="DFEFAF55"/>
    <w:rsid w:val="DFFA6D03"/>
    <w:rsid w:val="E777A3F0"/>
    <w:rsid w:val="E7B527EA"/>
    <w:rsid w:val="EB5D8ACF"/>
    <w:rsid w:val="EF747433"/>
    <w:rsid w:val="EFEB5812"/>
    <w:rsid w:val="EFEF5840"/>
    <w:rsid w:val="F47B7588"/>
    <w:rsid w:val="F56DFD09"/>
    <w:rsid w:val="F5D94286"/>
    <w:rsid w:val="F7599DA0"/>
    <w:rsid w:val="F7BAD360"/>
    <w:rsid w:val="F7E70B21"/>
    <w:rsid w:val="F7FFA8D9"/>
    <w:rsid w:val="F87F34F0"/>
    <w:rsid w:val="F9DBC5E0"/>
    <w:rsid w:val="FAFBF7D6"/>
    <w:rsid w:val="FBBF3725"/>
    <w:rsid w:val="FBDEF242"/>
    <w:rsid w:val="FBFE0967"/>
    <w:rsid w:val="FBFFCBD9"/>
    <w:rsid w:val="FD776480"/>
    <w:rsid w:val="FD9C05B2"/>
    <w:rsid w:val="FDED0AB6"/>
    <w:rsid w:val="FEFD5566"/>
    <w:rsid w:val="FF55D6CF"/>
    <w:rsid w:val="FF788F2E"/>
    <w:rsid w:val="FF7F0A6F"/>
    <w:rsid w:val="FFAE79D9"/>
    <w:rsid w:val="FFBA8D45"/>
    <w:rsid w:val="FFBD4C09"/>
    <w:rsid w:val="FFD53DCB"/>
    <w:rsid w:val="FFDFBE53"/>
    <w:rsid w:val="FFEA97DC"/>
    <w:rsid w:val="FFEB8F84"/>
    <w:rsid w:val="FFFE686E"/>
    <w:rsid w:val="FFFF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rFonts w:ascii="Times New Roman" w:hAnsi="Times New Roman" w:eastAsia="宋体" w:cs="Times New Roman"/>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9"/>
    <w:unhideWhenUsed/>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800" w:leftChars="800"/>
    </w:pPr>
  </w:style>
  <w:style w:type="paragraph" w:styleId="5">
    <w:name w:val="Normal Indent"/>
    <w:basedOn w:val="1"/>
    <w:next w:val="2"/>
    <w:unhideWhenUsed/>
    <w:qFormat/>
    <w:uiPriority w:val="0"/>
    <w:pPr>
      <w:ind w:firstLine="420" w:firstLineChars="200"/>
    </w:pPr>
    <w:rPr>
      <w:rFonts w:hint="eastAsia"/>
      <w:sz w:val="32"/>
    </w:rPr>
  </w:style>
  <w:style w:type="paragraph" w:styleId="6">
    <w:name w:val="Body Text"/>
    <w:basedOn w:val="1"/>
    <w:next w:val="7"/>
    <w:link w:val="22"/>
    <w:qFormat/>
    <w:uiPriority w:val="0"/>
    <w:pPr>
      <w:spacing w:after="120"/>
    </w:pPr>
  </w:style>
  <w:style w:type="paragraph" w:styleId="7">
    <w:name w:val="toc 5"/>
    <w:basedOn w:val="1"/>
    <w:next w:val="1"/>
    <w:qFormat/>
    <w:uiPriority w:val="0"/>
    <w:pPr>
      <w:ind w:left="1680"/>
    </w:pPr>
  </w:style>
  <w:style w:type="paragraph" w:styleId="8">
    <w:name w:val="Body Text Indent"/>
    <w:basedOn w:val="1"/>
    <w:next w:val="5"/>
    <w:qFormat/>
    <w:uiPriority w:val="0"/>
    <w:pPr>
      <w:spacing w:after="120"/>
      <w:ind w:left="420" w:leftChars="200"/>
    </w:pPr>
  </w:style>
  <w:style w:type="paragraph" w:styleId="9">
    <w:name w:val="Block Text"/>
    <w:basedOn w:val="1"/>
    <w:qFormat/>
    <w:uiPriority w:val="0"/>
    <w:pPr>
      <w:adjustRightInd w:val="0"/>
      <w:ind w:left="420" w:right="33"/>
      <w:jc w:val="left"/>
      <w:textAlignment w:val="baseline"/>
    </w:pPr>
    <w:rPr>
      <w:rFonts w:ascii="Calibri" w:hAnsi="Calibri" w:eastAsia="宋体" w:cs="Times New Roman"/>
      <w:kern w:val="0"/>
      <w:sz w:val="24"/>
      <w:szCs w:val="20"/>
    </w:rPr>
  </w:style>
  <w:style w:type="paragraph" w:styleId="10">
    <w:name w:val="Plain Text"/>
    <w:basedOn w:val="1"/>
    <w:unhideWhenUsed/>
    <w:qFormat/>
    <w:uiPriority w:val="99"/>
    <w:rPr>
      <w:rFonts w:ascii="宋体" w:hAnsi="Courier New" w:eastAsia="宋体" w:cs="Courier New"/>
      <w:szCs w:val="21"/>
    </w:rPr>
  </w:style>
  <w:style w:type="paragraph" w:styleId="11">
    <w:name w:val="Balloon Text"/>
    <w:basedOn w:val="1"/>
    <w:link w:val="28"/>
    <w:qFormat/>
    <w:uiPriority w:val="0"/>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next w:val="1"/>
    <w:qFormat/>
    <w:uiPriority w:val="0"/>
    <w:rPr>
      <w:rFonts w:ascii="Times New Roman" w:hAnsi="Times New Roman" w:eastAsia="宋体" w:cs="Times New Roman"/>
      <w:sz w:val="24"/>
    </w:rPr>
  </w:style>
  <w:style w:type="paragraph" w:styleId="14">
    <w:name w:val="Body Text First Indent"/>
    <w:basedOn w:val="6"/>
    <w:link w:val="23"/>
    <w:qFormat/>
    <w:uiPriority w:val="0"/>
    <w:pPr>
      <w:ind w:firstLine="420" w:firstLineChars="100"/>
    </w:pPr>
    <w:rPr>
      <w:rFonts w:ascii="Times New Roman" w:hAnsi="Times New Roman" w:eastAsia="宋体" w:cs="Times New Roman"/>
    </w:rPr>
  </w:style>
  <w:style w:type="paragraph" w:styleId="15">
    <w:name w:val="Body Text First Indent 2"/>
    <w:basedOn w:val="1"/>
    <w:next w:val="1"/>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脚 Char"/>
    <w:basedOn w:val="18"/>
    <w:link w:val="2"/>
    <w:qFormat/>
    <w:uiPriority w:val="0"/>
    <w:rPr>
      <w:kern w:val="2"/>
      <w:sz w:val="18"/>
      <w:szCs w:val="18"/>
    </w:rPr>
  </w:style>
  <w:style w:type="character" w:customStyle="1" w:styleId="20">
    <w:name w:val="页眉 Char"/>
    <w:basedOn w:val="18"/>
    <w:link w:val="12"/>
    <w:qFormat/>
    <w:uiPriority w:val="0"/>
    <w:rPr>
      <w:kern w:val="2"/>
      <w:sz w:val="18"/>
      <w:szCs w:val="18"/>
    </w:rPr>
  </w:style>
  <w:style w:type="paragraph" w:customStyle="1" w:styleId="21">
    <w:name w:val="UserStyle_0"/>
    <w:basedOn w:val="1"/>
    <w:qFormat/>
    <w:uiPriority w:val="0"/>
    <w:pPr>
      <w:widowControl/>
      <w:shd w:val="clear" w:color="auto" w:fill="FFFFFF"/>
      <w:spacing w:before="100" w:beforeAutospacing="1" w:after="100" w:afterAutospacing="1"/>
      <w:ind w:left="562"/>
      <w:jc w:val="center"/>
      <w:textAlignment w:val="baseline"/>
    </w:pPr>
    <w:rPr>
      <w:rFonts w:ascii="宋体" w:hAnsi="宋体" w:eastAsia="宋体" w:cs="Times New Roman"/>
      <w:b/>
      <w:bCs/>
    </w:rPr>
  </w:style>
  <w:style w:type="character" w:customStyle="1" w:styleId="22">
    <w:name w:val="正文文本 Char"/>
    <w:basedOn w:val="18"/>
    <w:link w:val="6"/>
    <w:qFormat/>
    <w:uiPriority w:val="0"/>
    <w:rPr>
      <w:kern w:val="2"/>
      <w:sz w:val="21"/>
      <w:szCs w:val="24"/>
    </w:rPr>
  </w:style>
  <w:style w:type="character" w:customStyle="1" w:styleId="23">
    <w:name w:val="正文首行缩进 Char"/>
    <w:basedOn w:val="22"/>
    <w:link w:val="14"/>
    <w:qFormat/>
    <w:uiPriority w:val="0"/>
    <w:rPr>
      <w:rFonts w:ascii="Times New Roman" w:hAnsi="Times New Roman" w:eastAsia="宋体" w:cs="Times New Roman"/>
    </w:rPr>
  </w:style>
  <w:style w:type="paragraph" w:styleId="24">
    <w:name w:val="List Paragraph"/>
    <w:basedOn w:val="1"/>
    <w:unhideWhenUsed/>
    <w:qFormat/>
    <w:uiPriority w:val="99"/>
    <w:pPr>
      <w:ind w:firstLine="420" w:firstLineChars="200"/>
    </w:p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8">
    <w:name w:val="批注框文本 Char"/>
    <w:basedOn w:val="18"/>
    <w:link w:val="11"/>
    <w:qFormat/>
    <w:uiPriority w:val="0"/>
    <w:rPr>
      <w:rFonts w:asciiTheme="minorHAnsi" w:hAnsiTheme="minorHAnsi" w:eastAsiaTheme="minorEastAsia" w:cstheme="minorBidi"/>
      <w:kern w:val="2"/>
      <w:sz w:val="18"/>
      <w:szCs w:val="18"/>
    </w:rPr>
  </w:style>
  <w:style w:type="character" w:customStyle="1" w:styleId="29">
    <w:name w:val="bjh-p"/>
    <w:basedOn w:val="1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2497</Words>
  <Characters>2767</Characters>
  <Lines>35</Lines>
  <Paragraphs>10</Paragraphs>
  <TotalTime>37</TotalTime>
  <ScaleCrop>false</ScaleCrop>
  <LinksUpToDate>false</LinksUpToDate>
  <CharactersWithSpaces>2882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2024-05-21T00:29:00Z</dcterms:created>
  <dc:creator>Administrator</dc:creator>
  <cp:lastModifiedBy>WPS_1653902575</cp:lastModifiedBy>
  <cp:lastPrinted>2024-05-27T23:12:00Z</cp:lastPrinted>
  <dcterms:modified xsi:type="dcterms:W3CDTF">2024-05-27T13:11:47Z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887D5444C00440DD851B305B3B1C3B55_12</vt:lpwstr>
  </property>
</Properties>
</file>