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68" w:rsidRDefault="00290A68" w:rsidP="00290A6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2021年度泸溪县辰河高腔传习所</w:t>
      </w:r>
    </w:p>
    <w:p w:rsidR="00290A68" w:rsidRDefault="00290A68" w:rsidP="00290A6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整体支出绩效自评报告</w:t>
      </w:r>
    </w:p>
    <w:p w:rsidR="00290A68" w:rsidRDefault="00290A68" w:rsidP="00290A68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一、基本情况</w:t>
      </w:r>
    </w:p>
    <w:p w:rsidR="00290A68" w:rsidRDefault="00290A68" w:rsidP="00290A68">
      <w:pPr>
        <w:spacing w:line="600" w:lineRule="exact"/>
        <w:ind w:firstLineChars="200" w:firstLine="643"/>
        <w:rPr>
          <w:rFonts w:cs="宋体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（一）部门（单位）基本情</w:t>
      </w:r>
      <w:r>
        <w:rPr>
          <w:rFonts w:cs="宋体" w:hint="eastAsia"/>
          <w:b/>
          <w:bCs/>
          <w:sz w:val="32"/>
          <w:szCs w:val="32"/>
        </w:rPr>
        <w:t>况</w:t>
      </w:r>
    </w:p>
    <w:p w:rsidR="00290A68" w:rsidRDefault="00290A68" w:rsidP="00290A68">
      <w:pPr>
        <w:pStyle w:val="p"/>
        <w:shd w:val="clear" w:color="auto" w:fill="FCFCFC"/>
        <w:spacing w:before="0" w:beforeAutospacing="0" w:after="0" w:afterAutospacing="0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泸溪县辰河高腔传习所2012年4月根据中央、省、州、县关于国有文艺院团体制改革的有关通知要求设立，属全额拨款公益性文化事业单位，隶属泸溪县文化旅游广电局，属局二机机构，股级单位，人员编制数27人，在编在职人员24人，上年在职人员17人，比上年增加24%，退休人员12人，下设所长室、财务室、综合办公室、服装室、道具室、音响室</w:t>
      </w:r>
    </w:p>
    <w:p w:rsidR="00290A68" w:rsidRDefault="00290A68" w:rsidP="00290A68">
      <w:pPr>
        <w:overflowPunct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主要职责：宣传贯彻党和国家的文艺方针政策；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围绕县委、县政府的中心工作，坚持以人民为中心的创作导向，坚持文艺“二为”方向，“双百”方针，传承国家非遗项目辰河高腔，弘扬中华优秀传统文化，“深入生活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扎根人民”开展戏曲进乡村文艺惠民演出，保障人民群众公共文化权益。</w:t>
      </w:r>
    </w:p>
    <w:p w:rsidR="00290A68" w:rsidRDefault="00290A68" w:rsidP="00290A68">
      <w:pPr>
        <w:widowControl w:val="0"/>
        <w:numPr>
          <w:ilvl w:val="0"/>
          <w:numId w:val="1"/>
        </w:numPr>
        <w:adjustRightInd/>
        <w:snapToGrid/>
        <w:spacing w:after="0" w:line="600" w:lineRule="exact"/>
        <w:ind w:firstLineChars="200" w:firstLine="643"/>
        <w:jc w:val="both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部门（单位）年度整体支出绩效目标，</w:t>
      </w:r>
      <w:r>
        <w:rPr>
          <w:rFonts w:eastAsia="楷体_GB2312" w:hint="eastAsia"/>
          <w:b/>
          <w:bCs/>
          <w:sz w:val="32"/>
          <w:szCs w:val="32"/>
        </w:rPr>
        <w:t>本级项目支出（含非税项目）</w:t>
      </w:r>
      <w:r>
        <w:rPr>
          <w:rFonts w:eastAsia="楷体_GB2312"/>
          <w:b/>
          <w:bCs/>
          <w:sz w:val="32"/>
          <w:szCs w:val="32"/>
        </w:rPr>
        <w:t>绩效目标、</w:t>
      </w:r>
      <w:r>
        <w:rPr>
          <w:rFonts w:eastAsia="楷体_GB2312" w:hint="eastAsia"/>
          <w:b/>
          <w:bCs/>
          <w:sz w:val="32"/>
          <w:szCs w:val="32"/>
        </w:rPr>
        <w:t>转移支付项目、债券项目、政府性基金项目等</w:t>
      </w:r>
      <w:r>
        <w:rPr>
          <w:rFonts w:eastAsia="楷体_GB2312"/>
          <w:b/>
          <w:bCs/>
          <w:sz w:val="32"/>
          <w:szCs w:val="32"/>
        </w:rPr>
        <w:t>绩效</w:t>
      </w:r>
      <w:r>
        <w:rPr>
          <w:rFonts w:eastAsia="楷体_GB2312" w:hint="eastAsia"/>
          <w:b/>
          <w:bCs/>
          <w:sz w:val="32"/>
          <w:szCs w:val="32"/>
        </w:rPr>
        <w:t>目标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为切实加强对预算绩效管理工作的指导，确保高标准、高要求地完成2021年预算管理工作，根据</w:t>
      </w:r>
      <w:r>
        <w:rPr>
          <w:rFonts w:eastAsia="仿宋" w:hint="eastAsia"/>
          <w:color w:val="2B2B2B"/>
          <w:sz w:val="32"/>
          <w:szCs w:val="32"/>
        </w:rPr>
        <w:t>《预算法》，结合单位实际，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特成立预算管理绩效考核和预算绩效管理领导小组：</w:t>
      </w:r>
    </w:p>
    <w:p w:rsidR="00290A68" w:rsidRDefault="00290A68" w:rsidP="00290A68">
      <w:pPr>
        <w:wordWrap w:val="0"/>
        <w:spacing w:line="540" w:lineRule="exact"/>
        <w:ind w:firstLine="640"/>
        <w:rPr>
          <w:rFonts w:ascii="仿宋_GB2312" w:eastAsia="仿宋_GB2312" w:hAnsi="Calibri" w:cs="仿宋_GB2312"/>
          <w:color w:val="242424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242424"/>
          <w:sz w:val="32"/>
          <w:szCs w:val="32"/>
        </w:rPr>
        <w:t>组</w:t>
      </w:r>
      <w:r>
        <w:rPr>
          <w:rFonts w:ascii="仿宋_GB2312" w:eastAsia="仿宋_GB2312" w:hAnsi="Calibri" w:cs="仿宋_GB2312" w:hint="eastAsia"/>
          <w:color w:val="242424"/>
          <w:sz w:val="32"/>
          <w:szCs w:val="32"/>
        </w:rPr>
        <w:t> </w:t>
      </w:r>
      <w:r>
        <w:rPr>
          <w:rFonts w:ascii="仿宋_GB2312" w:eastAsia="仿宋_GB2312" w:hAnsi="Calibri" w:cs="仿宋_GB2312" w:hint="eastAsia"/>
          <w:color w:val="242424"/>
          <w:sz w:val="32"/>
          <w:szCs w:val="32"/>
        </w:rPr>
        <w:t xml:space="preserve">  长：刘江华（所长）</w:t>
      </w:r>
    </w:p>
    <w:p w:rsidR="00290A68" w:rsidRDefault="00290A68" w:rsidP="00290A68">
      <w:pPr>
        <w:wordWrap w:val="0"/>
        <w:spacing w:line="540" w:lineRule="exact"/>
        <w:ind w:firstLine="640"/>
        <w:rPr>
          <w:rFonts w:ascii="仿宋_GB2312" w:eastAsia="仿宋_GB2312" w:hAnsi="Calibri" w:cs="仿宋_GB2312"/>
          <w:color w:val="242424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242424"/>
          <w:sz w:val="32"/>
          <w:szCs w:val="32"/>
        </w:rPr>
        <w:lastRenderedPageBreak/>
        <w:t>副组长：李德文 向敏谦 刘佳 （副所长）</w:t>
      </w:r>
    </w:p>
    <w:p w:rsidR="00290A68" w:rsidRDefault="00290A68" w:rsidP="00290A68">
      <w:pPr>
        <w:wordWrap w:val="0"/>
        <w:spacing w:line="540" w:lineRule="exact"/>
        <w:ind w:firstLine="640"/>
        <w:rPr>
          <w:rFonts w:ascii="仿宋_GB2312" w:eastAsia="仿宋_GB2312" w:hAnsi="Calibri" w:cs="仿宋_GB2312"/>
          <w:color w:val="242424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242424"/>
          <w:sz w:val="32"/>
          <w:szCs w:val="32"/>
        </w:rPr>
        <w:t>成  员：吴湘枝（计财室会计）、杨春枝（出纳）</w:t>
      </w:r>
    </w:p>
    <w:p w:rsidR="00290A68" w:rsidRDefault="00290A68" w:rsidP="00290A68">
      <w:pPr>
        <w:wordWrap w:val="0"/>
        <w:spacing w:line="5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其中李德文为财务分管领导，吴湘枝为财务专职人员，负责制定本部门工作规划和规章制度等。</w:t>
      </w:r>
    </w:p>
    <w:p w:rsidR="00290A68" w:rsidRDefault="00290A68" w:rsidP="00290A68">
      <w:pPr>
        <w:wordWrap w:val="0"/>
        <w:spacing w:line="500" w:lineRule="exact"/>
        <w:ind w:left="800"/>
        <w:rPr>
          <w:rFonts w:eastAsia="仿宋_GB2312" w:cs="仿宋_GB2312"/>
          <w:sz w:val="24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1、本年度整体支出绩效目标</w:t>
      </w:r>
    </w:p>
    <w:p w:rsidR="00290A68" w:rsidRDefault="00290A68" w:rsidP="00290A68">
      <w:pPr>
        <w:wordWrap w:val="0"/>
        <w:spacing w:line="5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（1）“送戏下乡.演艺惠民”（戏曲进乡村）50场（湖南省厅下达44场，湘西州文化旅游广电局下达目标50场、县委县政府下达40场演出任务，为同一演出任务，其场次不累加，其资金为配套资金）；</w:t>
      </w:r>
    </w:p>
    <w:p w:rsidR="00290A68" w:rsidRDefault="00290A68" w:rsidP="00290A68">
      <w:pPr>
        <w:wordWrap w:val="0"/>
        <w:spacing w:line="5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（2）辰河高腔的传承，复排折子戏1个。</w:t>
      </w:r>
    </w:p>
    <w:p w:rsidR="00290A68" w:rsidRDefault="00290A68" w:rsidP="00290A68">
      <w:pPr>
        <w:pStyle w:val="a5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2、本级项目及上级转移支付项目</w:t>
      </w:r>
    </w:p>
    <w:p w:rsidR="00290A68" w:rsidRDefault="00290A68" w:rsidP="00290A68">
      <w:pPr>
        <w:pStyle w:val="a5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其年初预算在局里，本单位决算表上没有，其经费已下拨我单位，但具体工作已按要求认真开展落实。</w:t>
      </w:r>
    </w:p>
    <w:p w:rsidR="00290A68" w:rsidRDefault="00290A68" w:rsidP="00290A68">
      <w:pPr>
        <w:pStyle w:val="a5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二、一般公共预算支出情况</w:t>
      </w:r>
    </w:p>
    <w:p w:rsidR="00290A68" w:rsidRDefault="00290A68" w:rsidP="00290A68">
      <w:pPr>
        <w:spacing w:line="600" w:lineRule="exact"/>
        <w:ind w:firstLine="643"/>
        <w:rPr>
          <w:rFonts w:cs="宋体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（一）基本支出情</w:t>
      </w:r>
      <w:r>
        <w:rPr>
          <w:rFonts w:cs="宋体" w:hint="eastAsia"/>
          <w:b/>
          <w:bCs/>
          <w:sz w:val="32"/>
          <w:szCs w:val="32"/>
        </w:rPr>
        <w:t>况</w:t>
      </w:r>
    </w:p>
    <w:p w:rsidR="00290A68" w:rsidRDefault="00290A68" w:rsidP="00290A68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本年度基本支出215.29万元，其中：人员经费支出199.28万元，占基本支出的92.56%,主要包括基本工资、津贴补贴、奖金、机关事业单位基本养老保险缴费、其他社会保障缴费、其他对个人和家庭的补助支出;公用经费支出16.01万元，占其本支出的7.4%，主要包括工会经费、办公费、维修（护）差旅费、其他商品和服务支出等开支。</w:t>
      </w:r>
    </w:p>
    <w:p w:rsidR="00290A68" w:rsidRDefault="00290A68" w:rsidP="00290A68">
      <w:pPr>
        <w:widowControl w:val="0"/>
        <w:numPr>
          <w:ilvl w:val="0"/>
          <w:numId w:val="2"/>
        </w:numPr>
        <w:adjustRightInd/>
        <w:snapToGrid/>
        <w:spacing w:after="0" w:line="600" w:lineRule="exact"/>
        <w:ind w:firstLine="64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政府性基金预算支出情况</w:t>
      </w:r>
    </w:p>
    <w:p w:rsidR="00290A68" w:rsidRDefault="00290A68" w:rsidP="00290A68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本单位无政府性基金预算支出情况。</w:t>
      </w:r>
    </w:p>
    <w:p w:rsidR="00290A68" w:rsidRDefault="00290A68" w:rsidP="00290A68">
      <w:pPr>
        <w:widowControl w:val="0"/>
        <w:numPr>
          <w:ilvl w:val="0"/>
          <w:numId w:val="2"/>
        </w:numPr>
        <w:adjustRightInd/>
        <w:snapToGrid/>
        <w:spacing w:after="0" w:line="600" w:lineRule="exact"/>
        <w:ind w:firstLine="64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国有资本经营预算支出情况</w:t>
      </w:r>
    </w:p>
    <w:p w:rsidR="00290A68" w:rsidRDefault="00290A68" w:rsidP="00290A68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本单位无国有资本经营预算支出情况。</w:t>
      </w:r>
    </w:p>
    <w:p w:rsidR="00290A68" w:rsidRDefault="00290A68" w:rsidP="00290A68">
      <w:pPr>
        <w:widowControl w:val="0"/>
        <w:numPr>
          <w:ilvl w:val="0"/>
          <w:numId w:val="2"/>
        </w:numPr>
        <w:adjustRightInd/>
        <w:snapToGrid/>
        <w:spacing w:after="0" w:line="600" w:lineRule="exact"/>
        <w:ind w:firstLine="64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社会保险基金预算支出情况</w:t>
      </w:r>
    </w:p>
    <w:p w:rsidR="00290A68" w:rsidRDefault="00290A68" w:rsidP="00290A68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本单位无社会保险基金预算支出情况。</w:t>
      </w:r>
    </w:p>
    <w:p w:rsidR="00290A68" w:rsidRDefault="00290A68" w:rsidP="00290A68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六、部门整体支出绩效情况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leftChars="219" w:left="655" w:hangingChars="54" w:hanging="173"/>
        <w:jc w:val="both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（一）履职完成情况：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firstLineChars="200" w:firstLine="643"/>
        <w:jc w:val="both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数量指标：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完成“演艺惠民.送戏下乡”演出63场（截止11月份）；复排折子戏2个，完成文艺创作节目2个。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firstLineChars="200" w:firstLine="643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质量指标：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预算执行率100%，演出时长80分钟/场，演出场次完成率100%；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firstLineChars="200" w:firstLine="643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时效指标：≦12个月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firstLineChars="200" w:firstLine="643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成本指标：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人员经费、办公经费、演艺惠民送戏下乡经费（该项目预算在县文化旅游广电局，其资金已下拨给我单位，决算表上没体现，因此此处没经费未算在内），全年预算数215.29万元，成本指标215.29万元，执行数215.29万元。</w:t>
      </w:r>
    </w:p>
    <w:p w:rsidR="00290A68" w:rsidRDefault="00290A68" w:rsidP="00290A68">
      <w:pPr>
        <w:pStyle w:val="p"/>
        <w:shd w:val="clear" w:color="auto" w:fill="FCFCFC"/>
        <w:spacing w:before="0" w:beforeAutospacing="0" w:after="0" w:afterAutospacing="0"/>
        <w:ind w:leftChars="8" w:left="18" w:firstLineChars="285" w:firstLine="916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效益指标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：全年</w:t>
      </w:r>
      <w:r>
        <w:rPr>
          <w:rFonts w:ascii="仿宋_GB2312" w:eastAsia="仿宋_GB2312" w:hAnsi="仿宋" w:hint="eastAsia"/>
          <w:sz w:val="32"/>
          <w:szCs w:val="32"/>
        </w:rPr>
        <w:t>年来圆满完成送戏下乡.演艺惠民演出，辰河高腔传承复排演出、文艺创作等，进一步有力宣传了党和国家文艺方针政策，弘扬社会义核心价值观、中华优秀传统文化、增强文化自信，丰富群众文化生活，充分保障了人民群众公共文化权益，深受社会各界好评，受众率、好评率达98%，进一步推动我县文化旅游事业的发展，增强人们群众文化获得感、幸福感。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firstLineChars="200" w:firstLine="643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lastRenderedPageBreak/>
        <w:t>满意度指标：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服务对象满意度指标：公众满意度达到98%。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对照泸财发〔2022〕17号文件规定的考核指标，我单位从绩效目标、预算执行、预算管理、产出及效率等方面对2021年部门整体支出绩效开展了评价，自评得分96 分，自评等次为优。年度工作目标与绩效目标做到细化、量化，绩效目标分解到具体责任人。</w:t>
      </w:r>
    </w:p>
    <w:p w:rsidR="00290A68" w:rsidRDefault="00290A68" w:rsidP="00290A68">
      <w:pPr>
        <w:pStyle w:val="a6"/>
        <w:numPr>
          <w:ilvl w:val="0"/>
          <w:numId w:val="3"/>
        </w:numPr>
        <w:shd w:val="clear" w:color="auto" w:fill="FFFFFF"/>
        <w:overflowPunct w:val="0"/>
        <w:spacing w:line="600" w:lineRule="exact"/>
        <w:ind w:leftChars="219" w:left="655" w:hangingChars="54" w:hanging="173"/>
        <w:jc w:val="both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项目及资金各环节管理到位情况：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firstLineChars="200" w:firstLine="643"/>
        <w:jc w:val="both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资金使用合规性：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严格落实中央八项规定和有关公务支出标准。加强经费合法合规性审核和预算控制，严格按制度政策办事，资金使用合法合规，支出手续齐全，程序到位。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firstLineChars="200" w:firstLine="643"/>
        <w:jc w:val="both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预决算信息公开性：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加快预算执行，盘活存量资金，减少追加资金。真实准确编制我单位预算和决算，按时上报基础数据资料。对上年度部门整体支出进行了绩效评价，对标找差距。按规定时限和规定内容公开部门预算、部门决算以及绩效自评报告。各项应向社会公开的信息及时、完整、真实，更加细化、量化，部门预决算信息透明度进一步提高。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firstLineChars="200" w:firstLine="643"/>
        <w:jc w:val="both"/>
        <w:rPr>
          <w:rFonts w:ascii="仿宋" w:eastAsia="仿宋" w:hAnsi="仿宋" w:cs="仿宋"/>
          <w:b/>
          <w:bCs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资金使用和到位情况：</w:t>
      </w:r>
    </w:p>
    <w:p w:rsidR="00290A68" w:rsidRDefault="00290A68" w:rsidP="00290A68">
      <w:pPr>
        <w:spacing w:line="60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（1）2021年上年结转财政拨款补助资金0万元，本年度财政拨款补助收入215.29元，其中：基本支出收入215.29万元，占全年总收入的100%；</w:t>
      </w:r>
    </w:p>
    <w:p w:rsidR="00290A68" w:rsidRDefault="00290A68" w:rsidP="00290A68">
      <w:pPr>
        <w:spacing w:line="60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（2）全年财政补助支出215.29万元，其中：基本支出215.29万元，占全年总支出的100%。所有资金全部执行到位，执行率100%。</w:t>
      </w:r>
    </w:p>
    <w:p w:rsidR="00290A68" w:rsidRDefault="00290A68" w:rsidP="00290A68">
      <w:pPr>
        <w:pStyle w:val="a6"/>
        <w:numPr>
          <w:ilvl w:val="0"/>
          <w:numId w:val="4"/>
        </w:numPr>
        <w:shd w:val="clear" w:color="auto" w:fill="FFFFFF"/>
        <w:overflowPunct w:val="0"/>
        <w:spacing w:line="600" w:lineRule="exact"/>
        <w:ind w:leftChars="67" w:left="645" w:hangingChars="155" w:hanging="498"/>
        <w:jc w:val="both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“三公经费”、公用经费、资产管理、政府采购情况：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leftChars="-88" w:left="-194" w:firstLine="640"/>
        <w:jc w:val="both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“三公经费”情况：</w:t>
      </w:r>
    </w:p>
    <w:p w:rsidR="00290A68" w:rsidRDefault="00290A68" w:rsidP="00290A68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2021年三公经费预算为0.3万元,其中:因公出国(境)费预算0万元,公务用车运行维护费0万元,公务接待费0.3万元。本年度单位实际支出0万元,其中:因公出国(境)费0万元;公务用车运行维护费0万元,公务接待费0万元,比预算节约0.3万元,减少100%。“三公” 经费支出减少的主要原因是厉行节约，严控“三公”经费开支。</w:t>
      </w:r>
    </w:p>
    <w:p w:rsidR="00290A68" w:rsidRDefault="00290A68" w:rsidP="00290A68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3、因公出国(境)费用支出和公务用车(购置)情况。</w:t>
      </w:r>
    </w:p>
    <w:p w:rsidR="00290A68" w:rsidRDefault="00290A68" w:rsidP="00290A68">
      <w:pPr>
        <w:spacing w:line="600" w:lineRule="exac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2021年参加出国(境)团组0个,因公出国(境)费用零支出。购置新车0台。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firstLineChars="100" w:firstLine="321"/>
        <w:jc w:val="both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“公用经费”情况：</w:t>
      </w:r>
    </w:p>
    <w:p w:rsidR="00290A68" w:rsidRDefault="00290A68" w:rsidP="00290A68">
      <w:pPr>
        <w:autoSpaceDE w:val="0"/>
        <w:autoSpaceDN w:val="0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2021年泸溪县电影事业管理服务中心的机关运行公用经费年初预算数16.2万元，年末执行数16.01万元，其中：办公费4.12万元，邮电费0.3万元，差旅费1.39万元，维修（护）费1.49万元，公务接待费0万元，工会经费4.5万元，其他商品和服务支出2.21万元，水费0.32万元，电费1万元，办公设备购置0.68万元。</w:t>
      </w:r>
    </w:p>
    <w:p w:rsidR="00290A68" w:rsidRDefault="00290A68" w:rsidP="00290A68">
      <w:pPr>
        <w:pStyle w:val="a6"/>
        <w:shd w:val="clear" w:color="auto" w:fill="FFFFFF"/>
        <w:overflowPunct w:val="0"/>
        <w:spacing w:line="560" w:lineRule="atLeast"/>
        <w:ind w:firstLineChars="200" w:firstLine="643"/>
        <w:jc w:val="both"/>
        <w:rPr>
          <w:rFonts w:ascii="华文楷体" w:eastAsia="华文楷体" w:hAnsi="华文楷体" w:cs="Times New Roman"/>
          <w:b/>
          <w:bCs/>
          <w:color w:val="000000"/>
          <w:sz w:val="32"/>
          <w:szCs w:val="32"/>
        </w:rPr>
      </w:pPr>
      <w:r>
        <w:rPr>
          <w:rFonts w:ascii="华文楷体" w:eastAsia="华文楷体" w:hAnsi="华文楷体" w:cs="Times New Roman" w:hint="eastAsia"/>
          <w:b/>
          <w:bCs/>
          <w:color w:val="000000"/>
          <w:sz w:val="32"/>
          <w:szCs w:val="32"/>
        </w:rPr>
        <w:t>资产管理情况：</w:t>
      </w:r>
    </w:p>
    <w:p w:rsidR="00290A68" w:rsidRDefault="00290A68" w:rsidP="00290A68">
      <w:pPr>
        <w:pStyle w:val="a5"/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截至2021</w:t>
      </w:r>
      <w:r>
        <w:rPr>
          <w:rFonts w:ascii="微软雅黑" w:eastAsia="仿宋" w:hAnsi="微软雅黑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年12</w:t>
      </w:r>
      <w:r>
        <w:rPr>
          <w:rFonts w:ascii="微软雅黑" w:eastAsia="仿宋" w:hAnsi="微软雅黑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月31</w:t>
      </w:r>
      <w:r>
        <w:rPr>
          <w:rFonts w:ascii="微软雅黑" w:eastAsia="仿宋" w:hAnsi="微软雅黑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日，本单位共有资产514197.49元，其中：流动资产450000元，固定资产原值1085754.86元，净值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64197.49元。本单位共有车辆2辆，其中一辆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为大中型客车（演出通勤车），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日国家文化部、财政部配送；另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辆车为流动舞台车，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月配送，已坏，无法使用，现做仓库用。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单位价值50</w:t>
      </w:r>
      <w:r>
        <w:rPr>
          <w:rFonts w:ascii="微软雅黑" w:eastAsia="仿宋" w:hAnsi="微软雅黑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万元以上通用设备0台（套），单价100</w:t>
      </w:r>
      <w:r>
        <w:rPr>
          <w:rFonts w:ascii="微软雅黑" w:eastAsia="仿宋" w:hAnsi="微软雅黑"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万元以专用设备0台（套）。本单位国有资产归本单位使用，无资产占用情况。</w:t>
      </w:r>
    </w:p>
    <w:p w:rsidR="00290A68" w:rsidRDefault="00290A68" w:rsidP="00290A68">
      <w:pPr>
        <w:pStyle w:val="a6"/>
        <w:shd w:val="clear" w:color="auto" w:fill="FFFFFF"/>
        <w:overflowPunct w:val="0"/>
        <w:spacing w:line="560" w:lineRule="atLeast"/>
        <w:ind w:firstLineChars="200" w:firstLine="643"/>
        <w:jc w:val="both"/>
        <w:rPr>
          <w:rFonts w:ascii="华文楷体" w:eastAsia="华文楷体" w:hAnsi="华文楷体" w:cs="Times New Roman"/>
          <w:b/>
          <w:bCs/>
          <w:color w:val="000000"/>
          <w:sz w:val="32"/>
          <w:szCs w:val="32"/>
        </w:rPr>
      </w:pPr>
      <w:r>
        <w:rPr>
          <w:rFonts w:ascii="华文楷体" w:eastAsia="华文楷体" w:hAnsi="华文楷体" w:cs="Times New Roman" w:hint="eastAsia"/>
          <w:b/>
          <w:bCs/>
          <w:color w:val="000000"/>
          <w:sz w:val="32"/>
          <w:szCs w:val="32"/>
        </w:rPr>
        <w:t>政府采购情况：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2021年度本单位年初采购预算0.5万元，年未执行0.68万元，购置电脑一台。。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leftChars="219" w:left="655" w:hangingChars="54" w:hanging="173"/>
        <w:jc w:val="both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（四）履职效果情况：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社会效益：</w:t>
      </w:r>
      <w:r>
        <w:rPr>
          <w:rFonts w:ascii="仿宋_GB2312" w:eastAsia="仿宋_GB2312" w:hAnsi="仿宋" w:hint="eastAsia"/>
          <w:sz w:val="32"/>
          <w:szCs w:val="32"/>
        </w:rPr>
        <w:t>进一步有力宣传了党和国家文艺方针政策，弘扬社会义核心价值观、中华优秀传统文化、增强文化自信，丰富群众文化生活，充分保障了人民群众公共文化权益，深受社会各界好评，受众率、好评率达98%。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firstLineChars="200"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全年完成送戏下乡.演艺惠民演出90场（因2021年12月追加中央转移项目资金预算为配套资金，因此演出场次增加），足迹遍布各乡镇，充分保障了人民群众公共文化权益，增强了人们群众文化获得感、幸福感；2、积极传承辰河高腔，年内复排了辰河高腔折子戏《赶潘》、《刘氏回煞》2个，并进行公演，深受社会各界好评；3、坚持以人民为中心创作了以文旅融合、乡村振兴，新风貌的戏剧歌舞融合节目《高腔一曲唱浦市》，在参加全州文艺创作大赛中获三等奖；同时为隆重庆祝中国共产党成立100周年,弘扬爱国主义精神，编创了戏曲情景朗诵《满江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红》，其中新创小戏《满江红》在参加泸溪县职工庆祝中国共产党成立100周年暨红色经典诵读会比赛活动。</w:t>
      </w:r>
    </w:p>
    <w:p w:rsidR="00290A68" w:rsidRDefault="00290A68" w:rsidP="00290A68">
      <w:pPr>
        <w:widowControl w:val="0"/>
        <w:numPr>
          <w:ilvl w:val="0"/>
          <w:numId w:val="2"/>
        </w:numPr>
        <w:adjustRightInd/>
        <w:snapToGrid/>
        <w:spacing w:after="0" w:line="600" w:lineRule="exact"/>
        <w:ind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综合评价情况及评价结论</w:t>
      </w:r>
    </w:p>
    <w:p w:rsidR="00290A68" w:rsidRDefault="00290A68" w:rsidP="00290A6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泸溪县辰河高腔传习所2021年度部门预算整体支出绩效自评综合得分为96分，具体自评情况见附表</w:t>
      </w:r>
      <w:r>
        <w:rPr>
          <w:rFonts w:cs="宋体" w:hint="eastAsia"/>
          <w:color w:val="000000"/>
          <w:sz w:val="32"/>
          <w:szCs w:val="32"/>
        </w:rPr>
        <w:t>。</w:t>
      </w:r>
    </w:p>
    <w:p w:rsidR="00290A68" w:rsidRDefault="00290A68" w:rsidP="00290A68">
      <w:pPr>
        <w:widowControl w:val="0"/>
        <w:numPr>
          <w:ilvl w:val="0"/>
          <w:numId w:val="2"/>
        </w:numPr>
        <w:spacing w:after="0" w:line="600" w:lineRule="exact"/>
        <w:ind w:firstLine="64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主要经验做法、存在的问题及原因分析</w:t>
      </w:r>
    </w:p>
    <w:p w:rsidR="00290A68" w:rsidRDefault="00290A68" w:rsidP="00290A68">
      <w:pPr>
        <w:widowControl w:val="0"/>
        <w:numPr>
          <w:ilvl w:val="0"/>
          <w:numId w:val="5"/>
        </w:numPr>
        <w:adjustRightInd/>
        <w:snapToGrid/>
        <w:spacing w:after="0" w:line="600" w:lineRule="exac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主要经验：</w:t>
      </w:r>
    </w:p>
    <w:p w:rsidR="00290A68" w:rsidRDefault="00290A68" w:rsidP="00290A68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加强对项目资金管理使用的监督检查及自查自纠行动，有效杜绝挤占挪用项目资金的违法违纪行为,充分发挥财政资金的最大效益。</w:t>
      </w:r>
    </w:p>
    <w:p w:rsidR="00290A68" w:rsidRDefault="00290A68" w:rsidP="00290A68">
      <w:pPr>
        <w:spacing w:line="60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2、存在的问题及原因分析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leftChars="219" w:left="655" w:hangingChars="54" w:hanging="173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（一）主要问题及原因分析：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firstLine="64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1、相关管理制度还有待进一步完善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，随着资金管理改革的进一步推进，我单机内部机构进行了相应的优化，建立健全了财务管理制度、固定资产管理制度、费用报销规程等制度，但仍需进一步强化财务约束监督体制。</w:t>
      </w:r>
    </w:p>
    <w:p w:rsidR="00290A68" w:rsidRDefault="00290A68" w:rsidP="00290A68">
      <w:pPr>
        <w:pStyle w:val="a6"/>
        <w:spacing w:line="600" w:lineRule="exact"/>
        <w:ind w:firstLineChars="200" w:firstLine="640"/>
        <w:jc w:val="both"/>
        <w:rPr>
          <w:rFonts w:ascii="微软雅黑" w:eastAsia="仿宋" w:hAnsi="微软雅黑" w:cs="微软雅黑"/>
          <w:color w:val="000000"/>
          <w:sz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2、</w:t>
      </w:r>
      <w:r>
        <w:rPr>
          <w:rFonts w:ascii="微软雅黑" w:eastAsia="仿宋" w:hAnsi="微软雅黑" w:cs="微软雅黑" w:hint="eastAsia"/>
          <w:color w:val="000000"/>
          <w:sz w:val="32"/>
        </w:rPr>
        <w:t>对于绩效评价的认识不够深入，把预算绩效简单等同于工作目标、工作考核和业务管理。绩效目标和指标往往根据活动实际完成情况制定</w:t>
      </w:r>
      <w:r>
        <w:rPr>
          <w:rFonts w:ascii="微软雅黑" w:eastAsia="仿宋" w:hAnsi="微软雅黑" w:cs="微软雅黑" w:hint="eastAsia"/>
          <w:color w:val="000000"/>
          <w:sz w:val="32"/>
        </w:rPr>
        <w:t xml:space="preserve"> </w:t>
      </w:r>
      <w:r>
        <w:rPr>
          <w:rFonts w:ascii="微软雅黑" w:eastAsia="仿宋" w:hAnsi="微软雅黑" w:cs="微软雅黑" w:hint="eastAsia"/>
          <w:color w:val="000000"/>
          <w:sz w:val="32"/>
        </w:rPr>
        <w:t>，对活动执行过程有效约束不够，存在一定的偏差。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firstLineChars="150" w:firstLine="482"/>
        <w:jc w:val="both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（二）改进的方向和具体措施：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firstLine="640"/>
        <w:jc w:val="both"/>
        <w:rPr>
          <w:rFonts w:ascii="仿宋" w:eastAsia="仿宋" w:hAnsi="仿宋" w:cs="仿宋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 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、科学合理编制预算，严格执行预算。进一步提高预算编制到位率，做准做全基本支出预算，做全项目支出预算，加强预算支出的审核、跟踪及预算执行情况分析，提高预算编制严谨性和可控性。　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firstLine="640"/>
        <w:jc w:val="both"/>
        <w:rPr>
          <w:rFonts w:ascii="仿宋" w:eastAsia="仿宋" w:hAnsi="仿宋" w:cs="仿宋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2、进一步加强项目资金管理。严格实行项目管理程序化，实现项目申报、实施、拨付、评价全流程监督与控制，规范专项资金管理，提高专项资金的使用效益。</w:t>
      </w:r>
    </w:p>
    <w:p w:rsidR="00290A68" w:rsidRDefault="00290A68" w:rsidP="00290A68">
      <w:pPr>
        <w:pStyle w:val="a6"/>
        <w:shd w:val="clear" w:color="auto" w:fill="FFFFFF"/>
        <w:overflowPunct w:val="0"/>
        <w:spacing w:line="600" w:lineRule="exact"/>
        <w:ind w:firstLine="640"/>
        <w:jc w:val="both"/>
        <w:rPr>
          <w:rFonts w:ascii="微软雅黑" w:eastAsia="仿宋" w:hAnsi="微软雅黑" w:cs="微软雅黑"/>
          <w:color w:val="000000"/>
          <w:sz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3、进一步完善内部管理制度，提升管理效能，更好地履行文艺工作的职责，为我县文化旅游事发展作出积极贡献。</w:t>
      </w:r>
    </w:p>
    <w:p w:rsidR="00290A68" w:rsidRDefault="00290A68" w:rsidP="00290A68">
      <w:pPr>
        <w:spacing w:line="560" w:lineRule="exact"/>
        <w:rPr>
          <w:rFonts w:eastAsia="方正小标宋_GBK"/>
          <w:sz w:val="36"/>
          <w:szCs w:val="36"/>
        </w:rPr>
      </w:pPr>
      <w:r w:rsidRPr="00891EC6">
        <w:rPr>
          <w:rFonts w:eastAsia="方正小标宋_GBK"/>
          <w:sz w:val="36"/>
          <w:szCs w:val="36"/>
        </w:rPr>
        <w:object w:dxaOrig="4876" w:dyaOrig="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85pt;height:42.1pt" o:ole="">
            <v:imagedata r:id="rId7" o:title=""/>
          </v:shape>
          <o:OLEObject Type="Embed" ProgID="Package" ShapeID="_x0000_i1025" DrawAspect="Content" ObjectID="_1728290819" r:id="rId8"/>
        </w:object>
      </w:r>
    </w:p>
    <w:p w:rsidR="004358AB" w:rsidRDefault="004358AB" w:rsidP="00D31D50">
      <w:pPr>
        <w:spacing w:line="220" w:lineRule="atLeast"/>
      </w:pPr>
    </w:p>
    <w:sectPr w:rsidR="004358AB" w:rsidSect="00861B75">
      <w:pgSz w:w="11906" w:h="16838"/>
      <w:pgMar w:top="1440" w:right="1466" w:bottom="1125" w:left="1400" w:header="851" w:footer="992" w:gutter="0"/>
      <w:cols w:space="0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E8B" w:rsidRDefault="003E2E8B" w:rsidP="00290A68">
      <w:pPr>
        <w:spacing w:after="0"/>
      </w:pPr>
      <w:r>
        <w:separator/>
      </w:r>
    </w:p>
  </w:endnote>
  <w:endnote w:type="continuationSeparator" w:id="0">
    <w:p w:rsidR="003E2E8B" w:rsidRDefault="003E2E8B" w:rsidP="00290A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E8B" w:rsidRDefault="003E2E8B" w:rsidP="00290A68">
      <w:pPr>
        <w:spacing w:after="0"/>
      </w:pPr>
      <w:r>
        <w:separator/>
      </w:r>
    </w:p>
  </w:footnote>
  <w:footnote w:type="continuationSeparator" w:id="0">
    <w:p w:rsidR="003E2E8B" w:rsidRDefault="003E2E8B" w:rsidP="00290A6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4E629C"/>
    <w:multiLevelType w:val="singleLevel"/>
    <w:tmpl w:val="8E4E629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20C1BB7"/>
    <w:multiLevelType w:val="singleLevel"/>
    <w:tmpl w:val="920C1BB7"/>
    <w:lvl w:ilvl="0">
      <w:start w:val="1"/>
      <w:numFmt w:val="decimal"/>
      <w:suff w:val="nothing"/>
      <w:lvlText w:val="%1、"/>
      <w:lvlJc w:val="left"/>
    </w:lvl>
  </w:abstractNum>
  <w:abstractNum w:abstractNumId="2">
    <w:nsid w:val="A567066D"/>
    <w:multiLevelType w:val="singleLevel"/>
    <w:tmpl w:val="A567066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4F8AB0C"/>
    <w:multiLevelType w:val="singleLevel"/>
    <w:tmpl w:val="D4F8AB0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118221A"/>
    <w:multiLevelType w:val="singleLevel"/>
    <w:tmpl w:val="2118221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0A68"/>
    <w:rsid w:val="00323B43"/>
    <w:rsid w:val="003D37D8"/>
    <w:rsid w:val="003E2E8B"/>
    <w:rsid w:val="00426133"/>
    <w:rsid w:val="004358AB"/>
    <w:rsid w:val="00893E7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A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A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A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A68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qFormat/>
    <w:rsid w:val="00290A68"/>
    <w:pPr>
      <w:widowControl w:val="0"/>
      <w:adjustRightInd/>
      <w:snapToGrid/>
      <w:spacing w:after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customStyle="1" w:styleId="Char1">
    <w:name w:val="正文文本 Char"/>
    <w:basedOn w:val="a0"/>
    <w:link w:val="a5"/>
    <w:rsid w:val="00290A68"/>
    <w:rPr>
      <w:rFonts w:eastAsiaTheme="minorEastAsia"/>
      <w:kern w:val="2"/>
      <w:sz w:val="21"/>
      <w:szCs w:val="24"/>
    </w:rPr>
  </w:style>
  <w:style w:type="paragraph" w:styleId="a6">
    <w:name w:val="Normal (Web)"/>
    <w:basedOn w:val="a"/>
    <w:uiPriority w:val="99"/>
    <w:semiHidden/>
    <w:unhideWhenUsed/>
    <w:qFormat/>
    <w:rsid w:val="00290A68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p">
    <w:name w:val="p"/>
    <w:basedOn w:val="a"/>
    <w:qFormat/>
    <w:rsid w:val="00290A68"/>
    <w:pPr>
      <w:adjustRightInd/>
      <w:snapToGrid/>
      <w:spacing w:before="100" w:beforeAutospacing="1" w:after="100" w:afterAutospacing="1"/>
    </w:pPr>
    <w:rPr>
      <w:rFonts w:ascii="宋体" w:eastAsiaTheme="minorEastAsia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2022-10-26T04:01:00Z</dcterms:modified>
</cp:coreProperties>
</file>