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outlineLvl w:val="9"/>
        <w:rPr>
          <w:rFonts w:hint="eastAsia" w:ascii="仿宋" w:hAnsi="仿宋" w:eastAsia="仿宋" w:cs="仿宋"/>
          <w:b/>
          <w:kern w:val="1"/>
          <w:sz w:val="44"/>
          <w:szCs w:val="44"/>
          <w:lang w:eastAsia="zh-CN"/>
        </w:rPr>
      </w:pPr>
      <w:bookmarkStart w:id="0" w:name="_Toc30500"/>
      <w:bookmarkStart w:id="1" w:name="OLE_LINK9"/>
      <w:bookmarkStart w:id="55" w:name="_GoBack"/>
      <w:bookmarkEnd w:id="55"/>
      <w:r>
        <w:rPr>
          <w:rFonts w:hint="eastAsia" w:ascii="仿宋" w:hAnsi="仿宋" w:eastAsia="仿宋" w:cs="仿宋"/>
          <w:b/>
          <w:kern w:val="1"/>
          <w:sz w:val="44"/>
          <w:szCs w:val="44"/>
          <w:lang w:val="en-US" w:eastAsia="zh-CN"/>
        </w:rPr>
        <w:t>泸溪县档案局</w:t>
      </w:r>
      <w:r>
        <w:rPr>
          <w:rFonts w:hint="eastAsia" w:ascii="仿宋" w:hAnsi="仿宋" w:eastAsia="仿宋" w:cs="仿宋"/>
          <w:b/>
          <w:kern w:val="1"/>
          <w:sz w:val="44"/>
          <w:szCs w:val="44"/>
          <w:lang w:eastAsia="zh-CN"/>
        </w:rPr>
        <w:t>整体支出</w:t>
      </w:r>
      <w:bookmarkEnd w:id="0"/>
    </w:p>
    <w:p>
      <w:pPr>
        <w:spacing w:line="820" w:lineRule="exact"/>
        <w:ind w:firstLine="3092" w:firstLineChars="700"/>
        <w:outlineLvl w:val="9"/>
        <w:rPr>
          <w:rFonts w:hint="eastAsia" w:ascii="仿宋" w:hAnsi="仿宋" w:eastAsia="仿宋" w:cs="仿宋"/>
          <w:b/>
          <w:kern w:val="1"/>
          <w:sz w:val="44"/>
          <w:szCs w:val="44"/>
        </w:rPr>
      </w:pPr>
      <w:bookmarkStart w:id="2" w:name="_Toc32465"/>
      <w:r>
        <w:rPr>
          <w:rFonts w:hint="eastAsia" w:ascii="仿宋" w:hAnsi="仿宋" w:eastAsia="仿宋" w:cs="仿宋"/>
          <w:b/>
          <w:kern w:val="1"/>
          <w:sz w:val="44"/>
          <w:szCs w:val="44"/>
        </w:rPr>
        <w:t>绩效</w:t>
      </w:r>
      <w:r>
        <w:rPr>
          <w:rFonts w:hint="eastAsia" w:ascii="仿宋" w:hAnsi="仿宋" w:eastAsia="仿宋" w:cs="仿宋"/>
          <w:b/>
          <w:kern w:val="1"/>
          <w:sz w:val="44"/>
          <w:szCs w:val="44"/>
          <w:lang w:eastAsia="zh-CN"/>
        </w:rPr>
        <w:t>自</w:t>
      </w:r>
      <w:r>
        <w:rPr>
          <w:rFonts w:hint="eastAsia" w:ascii="仿宋" w:hAnsi="仿宋" w:eastAsia="仿宋" w:cs="仿宋"/>
          <w:b/>
          <w:kern w:val="1"/>
          <w:sz w:val="44"/>
          <w:szCs w:val="44"/>
        </w:rPr>
        <w:t>评报告</w:t>
      </w:r>
      <w:bookmarkEnd w:id="2"/>
    </w:p>
    <w:p>
      <w:pPr>
        <w:spacing w:line="700" w:lineRule="exact"/>
        <w:outlineLvl w:val="9"/>
        <w:rPr>
          <w:rFonts w:hint="eastAsia" w:ascii="仿宋" w:hAnsi="仿宋" w:eastAsia="仿宋" w:cs="仿宋"/>
          <w:kern w:val="1"/>
          <w:sz w:val="44"/>
        </w:rPr>
      </w:pPr>
    </w:p>
    <w:p>
      <w:pPr>
        <w:spacing w:line="700" w:lineRule="exact"/>
        <w:ind w:firstLine="627"/>
        <w:outlineLvl w:val="9"/>
        <w:rPr>
          <w:rFonts w:hint="eastAsia" w:ascii="仿宋" w:hAnsi="仿宋" w:eastAsia="仿宋" w:cs="仿宋"/>
          <w:b/>
          <w:kern w:val="1"/>
          <w:sz w:val="32"/>
          <w:szCs w:val="32"/>
        </w:rPr>
      </w:pPr>
      <w:bookmarkStart w:id="3" w:name="_Toc10647"/>
      <w:r>
        <w:rPr>
          <w:rFonts w:hint="eastAsia" w:ascii="仿宋" w:hAnsi="仿宋" w:eastAsia="仿宋" w:cs="仿宋"/>
          <w:b/>
          <w:kern w:val="1"/>
          <w:sz w:val="32"/>
          <w:szCs w:val="32"/>
        </w:rPr>
        <w:t>评价形式：综合评价</w:t>
      </w:r>
      <w:bookmarkEnd w:id="3"/>
    </w:p>
    <w:p>
      <w:pPr>
        <w:spacing w:line="700" w:lineRule="exact"/>
        <w:ind w:firstLine="630" w:firstLineChars="196"/>
        <w:outlineLvl w:val="9"/>
        <w:rPr>
          <w:rFonts w:hint="eastAsia" w:ascii="仿宋" w:hAnsi="仿宋" w:eastAsia="仿宋" w:cs="仿宋"/>
          <w:b/>
          <w:kern w:val="1"/>
          <w:sz w:val="32"/>
          <w:szCs w:val="32"/>
        </w:rPr>
      </w:pPr>
      <w:bookmarkStart w:id="4" w:name="_Toc32527"/>
      <w:r>
        <w:rPr>
          <w:rFonts w:hint="eastAsia" w:ascii="仿宋" w:hAnsi="仿宋" w:eastAsia="仿宋" w:cs="仿宋"/>
          <w:b/>
          <w:kern w:val="1"/>
          <w:sz w:val="32"/>
          <w:szCs w:val="32"/>
        </w:rPr>
        <w:t>评价类型：事前评价□   事中评价□    事后评价</w:t>
      </w:r>
      <w:r>
        <w:rPr>
          <w:rFonts w:hint="eastAsia" w:ascii="仿宋" w:hAnsi="仿宋" w:eastAsia="仿宋" w:cs="仿宋"/>
          <w:b/>
          <w:kern w:val="1"/>
          <w:sz w:val="32"/>
          <w:szCs w:val="32"/>
        </w:rPr>
        <w:sym w:font="Wingdings 2" w:char="0052"/>
      </w:r>
      <w:bookmarkEnd w:id="4"/>
    </w:p>
    <w:p>
      <w:pPr>
        <w:spacing w:line="700" w:lineRule="exact"/>
        <w:ind w:firstLine="627"/>
        <w:outlineLvl w:val="9"/>
        <w:rPr>
          <w:rFonts w:hint="eastAsia" w:ascii="仿宋" w:hAnsi="仿宋" w:eastAsia="仿宋" w:cs="仿宋"/>
          <w:b/>
          <w:kern w:val="1"/>
          <w:sz w:val="32"/>
          <w:szCs w:val="32"/>
          <w:lang w:eastAsia="zh-CN"/>
        </w:rPr>
      </w:pPr>
      <w:bookmarkStart w:id="5" w:name="_Toc27582"/>
      <w:r>
        <w:rPr>
          <w:rFonts w:hint="eastAsia" w:ascii="仿宋" w:hAnsi="仿宋" w:eastAsia="仿宋" w:cs="仿宋"/>
          <w:b/>
          <w:kern w:val="1"/>
          <w:sz w:val="32"/>
          <w:szCs w:val="32"/>
        </w:rPr>
        <w:t>评价机构：预算部门□   财政部门</w:t>
      </w:r>
      <w:bookmarkEnd w:id="5"/>
      <w:r>
        <w:rPr>
          <w:rFonts w:hint="eastAsia" w:ascii="仿宋" w:hAnsi="仿宋" w:eastAsia="仿宋" w:cs="仿宋"/>
          <w:b/>
          <w:kern w:val="1"/>
          <w:sz w:val="32"/>
          <w:szCs w:val="32"/>
          <w:lang w:eastAsia="zh-CN"/>
        </w:rPr>
        <w:t>□</w:t>
      </w:r>
    </w:p>
    <w:p>
      <w:pPr>
        <w:spacing w:line="700" w:lineRule="exact"/>
        <w:ind w:firstLine="1904"/>
        <w:outlineLvl w:val="9"/>
        <w:rPr>
          <w:rFonts w:hint="eastAsia" w:ascii="仿宋" w:hAnsi="仿宋" w:eastAsia="仿宋" w:cs="仿宋"/>
          <w:b/>
          <w:kern w:val="1"/>
          <w:sz w:val="32"/>
          <w:szCs w:val="32"/>
        </w:rPr>
      </w:pPr>
      <w:r>
        <w:rPr>
          <w:rFonts w:hint="eastAsia" w:ascii="仿宋" w:hAnsi="仿宋" w:eastAsia="仿宋" w:cs="仿宋"/>
          <w:b/>
          <w:kern w:val="1"/>
          <w:sz w:val="32"/>
          <w:szCs w:val="32"/>
        </w:rPr>
        <w:t xml:space="preserve">  </w:t>
      </w:r>
      <w:bookmarkStart w:id="6" w:name="_Toc21281"/>
      <w:r>
        <w:rPr>
          <w:rFonts w:hint="eastAsia" w:ascii="仿宋" w:hAnsi="仿宋" w:eastAsia="仿宋" w:cs="仿宋"/>
          <w:b/>
          <w:kern w:val="1"/>
          <w:sz w:val="32"/>
          <w:szCs w:val="32"/>
        </w:rPr>
        <w:t>第三方评价  （中介机构</w:t>
      </w:r>
      <w:r>
        <w:rPr>
          <w:rFonts w:hint="eastAsia" w:ascii="仿宋" w:hAnsi="仿宋" w:eastAsia="仿宋" w:cs="仿宋"/>
          <w:b/>
          <w:kern w:val="1"/>
          <w:sz w:val="32"/>
          <w:szCs w:val="32"/>
          <w:lang w:eastAsia="zh-CN"/>
        </w:rPr>
        <w:t>□</w:t>
      </w:r>
      <w:r>
        <w:rPr>
          <w:rFonts w:hint="eastAsia" w:ascii="仿宋" w:hAnsi="仿宋" w:eastAsia="仿宋" w:cs="仿宋"/>
          <w:b/>
          <w:kern w:val="1"/>
          <w:sz w:val="32"/>
          <w:szCs w:val="32"/>
        </w:rPr>
        <w:t xml:space="preserve">   专家组</w:t>
      </w:r>
      <w:r>
        <w:rPr>
          <w:rFonts w:hint="eastAsia" w:ascii="仿宋" w:hAnsi="仿宋" w:eastAsia="仿宋" w:cs="仿宋"/>
          <w:b/>
          <w:kern w:val="1"/>
          <w:sz w:val="32"/>
          <w:szCs w:val="32"/>
          <w:lang w:eastAsia="zh-CN"/>
        </w:rPr>
        <w:sym w:font="Wingdings 2" w:char="0052"/>
      </w:r>
      <w:r>
        <w:rPr>
          <w:rFonts w:hint="eastAsia" w:ascii="仿宋" w:hAnsi="仿宋" w:eastAsia="仿宋" w:cs="仿宋"/>
          <w:b/>
          <w:kern w:val="1"/>
          <w:sz w:val="32"/>
          <w:szCs w:val="32"/>
        </w:rPr>
        <w:t>）</w:t>
      </w:r>
      <w:bookmarkEnd w:id="6"/>
    </w:p>
    <w:p>
      <w:pPr>
        <w:spacing w:line="700" w:lineRule="exact"/>
        <w:ind w:firstLine="630" w:firstLineChars="196"/>
        <w:outlineLvl w:val="9"/>
        <w:rPr>
          <w:rFonts w:hint="eastAsia" w:ascii="仿宋" w:hAnsi="仿宋" w:eastAsia="仿宋" w:cs="仿宋"/>
          <w:b/>
          <w:kern w:val="1"/>
          <w:sz w:val="32"/>
          <w:szCs w:val="32"/>
        </w:rPr>
      </w:pPr>
      <w:bookmarkStart w:id="7" w:name="_Toc30359"/>
      <w:r>
        <w:rPr>
          <w:rFonts w:hint="eastAsia" w:ascii="仿宋" w:hAnsi="仿宋" w:eastAsia="仿宋" w:cs="仿宋"/>
          <w:b/>
          <w:kern w:val="1"/>
          <w:sz w:val="32"/>
          <w:szCs w:val="32"/>
        </w:rPr>
        <w:t>评价单位（公章）</w:t>
      </w:r>
      <w:bookmarkEnd w:id="7"/>
      <w:r>
        <w:rPr>
          <w:rFonts w:hint="eastAsia" w:ascii="仿宋" w:hAnsi="仿宋" w:eastAsia="仿宋" w:cs="仿宋"/>
          <w:b/>
          <w:kern w:val="1"/>
          <w:sz w:val="32"/>
          <w:szCs w:val="32"/>
        </w:rPr>
        <w:t xml:space="preserve">      </w:t>
      </w:r>
    </w:p>
    <w:p>
      <w:pPr>
        <w:spacing w:line="700" w:lineRule="exact"/>
        <w:ind w:firstLine="630" w:firstLineChars="196"/>
        <w:outlineLvl w:val="9"/>
        <w:rPr>
          <w:rFonts w:hint="eastAsia" w:ascii="仿宋" w:hAnsi="仿宋" w:eastAsia="仿宋" w:cs="仿宋"/>
          <w:b/>
          <w:kern w:val="1"/>
          <w:sz w:val="32"/>
          <w:szCs w:val="32"/>
        </w:rPr>
      </w:pPr>
      <w:bookmarkStart w:id="8" w:name="_Toc6530"/>
    </w:p>
    <w:p>
      <w:pPr>
        <w:spacing w:line="700" w:lineRule="exact"/>
        <w:ind w:firstLine="630" w:firstLineChars="196"/>
        <w:outlineLvl w:val="9"/>
        <w:rPr>
          <w:rFonts w:hint="eastAsia" w:ascii="仿宋" w:hAnsi="仿宋" w:eastAsia="仿宋" w:cs="仿宋"/>
          <w:b/>
          <w:kern w:val="1"/>
          <w:sz w:val="32"/>
          <w:szCs w:val="32"/>
        </w:rPr>
      </w:pPr>
    </w:p>
    <w:p>
      <w:pPr>
        <w:spacing w:line="700" w:lineRule="exact"/>
        <w:ind w:firstLine="630" w:firstLineChars="196"/>
        <w:outlineLvl w:val="9"/>
        <w:rPr>
          <w:rFonts w:hint="eastAsia" w:ascii="仿宋" w:hAnsi="仿宋" w:eastAsia="仿宋" w:cs="仿宋"/>
          <w:b/>
          <w:kern w:val="1"/>
          <w:sz w:val="32"/>
          <w:szCs w:val="32"/>
        </w:rPr>
      </w:pPr>
      <w:r>
        <w:rPr>
          <w:rFonts w:hint="eastAsia" w:ascii="仿宋" w:hAnsi="仿宋" w:eastAsia="仿宋" w:cs="仿宋"/>
          <w:b/>
          <w:kern w:val="1"/>
          <w:sz w:val="32"/>
          <w:szCs w:val="32"/>
        </w:rPr>
        <w:t>评价机构（公章或组长签名）</w:t>
      </w:r>
      <w:bookmarkEnd w:id="8"/>
    </w:p>
    <w:p>
      <w:pPr>
        <w:pStyle w:val="2"/>
        <w:outlineLvl w:val="9"/>
        <w:rPr>
          <w:rFonts w:hint="eastAsia" w:ascii="仿宋" w:hAnsi="仿宋" w:eastAsia="仿宋" w:cs="仿宋"/>
        </w:rPr>
      </w:pPr>
    </w:p>
    <w:p>
      <w:pPr>
        <w:widowControl/>
        <w:wordWrap w:val="0"/>
        <w:snapToGrid w:val="0"/>
        <w:spacing w:before="100" w:beforeAutospacing="1" w:after="100" w:afterAutospacing="1"/>
        <w:jc w:val="left"/>
        <w:outlineLvl w:val="9"/>
        <w:rPr>
          <w:rFonts w:hint="eastAsia" w:ascii="仿宋" w:hAnsi="仿宋" w:eastAsia="仿宋" w:cs="仿宋"/>
          <w:color w:val="auto"/>
          <w:kern w:val="0"/>
          <w:sz w:val="28"/>
          <w:szCs w:val="28"/>
        </w:rPr>
      </w:pPr>
      <w:r>
        <w:rPr>
          <w:rFonts w:hint="eastAsia" w:ascii="仿宋" w:hAnsi="仿宋" w:eastAsia="仿宋" w:cs="仿宋"/>
          <w:b/>
          <w:kern w:val="1"/>
          <w:sz w:val="32"/>
          <w:szCs w:val="32"/>
        </w:rPr>
        <w:t xml:space="preserve"> </w:t>
      </w:r>
      <w:r>
        <w:rPr>
          <w:rFonts w:hint="eastAsia" w:ascii="仿宋" w:hAnsi="仿宋" w:eastAsia="仿宋" w:cs="仿宋"/>
          <w:b/>
          <w:kern w:val="1"/>
          <w:sz w:val="32"/>
          <w:szCs w:val="32"/>
          <w:lang w:val="en-US" w:eastAsia="zh-CN"/>
        </w:rPr>
        <w:t xml:space="preserve">   </w:t>
      </w:r>
      <w:r>
        <w:rPr>
          <w:rFonts w:hint="eastAsia" w:ascii="仿宋" w:hAnsi="仿宋" w:eastAsia="仿宋" w:cs="仿宋"/>
          <w:color w:val="auto"/>
          <w:kern w:val="0"/>
          <w:sz w:val="28"/>
          <w:szCs w:val="28"/>
          <w:shd w:val="clear" w:color="auto" w:fill="FFFFFF"/>
        </w:rPr>
        <w:t>组长：</w:t>
      </w:r>
    </w:p>
    <w:p>
      <w:pPr>
        <w:widowControl/>
        <w:wordWrap w:val="0"/>
        <w:snapToGrid w:val="0"/>
        <w:spacing w:before="100" w:beforeAutospacing="1" w:after="100" w:afterAutospacing="1"/>
        <w:ind w:left="0" w:leftChars="0" w:firstLine="638" w:firstLineChars="228"/>
        <w:jc w:val="left"/>
        <w:outlineLvl w:val="9"/>
        <w:rPr>
          <w:rFonts w:hint="eastAsia" w:ascii="仿宋" w:hAnsi="仿宋" w:eastAsia="仿宋" w:cs="仿宋"/>
          <w:b/>
          <w:kern w:val="1"/>
          <w:sz w:val="32"/>
          <w:szCs w:val="32"/>
        </w:rPr>
      </w:pPr>
      <w:r>
        <w:rPr>
          <w:rFonts w:hint="eastAsia" w:ascii="仿宋" w:hAnsi="仿宋" w:eastAsia="仿宋" w:cs="仿宋"/>
          <w:color w:val="auto"/>
          <w:kern w:val="0"/>
          <w:sz w:val="28"/>
          <w:szCs w:val="28"/>
          <w:shd w:val="clear" w:color="auto" w:fill="FFFFFF"/>
        </w:rPr>
        <w:t>成员：</w:t>
      </w:r>
    </w:p>
    <w:p>
      <w:pPr>
        <w:spacing w:line="700" w:lineRule="exact"/>
        <w:jc w:val="center"/>
        <w:outlineLvl w:val="9"/>
        <w:rPr>
          <w:rFonts w:hint="eastAsia" w:ascii="仿宋" w:hAnsi="仿宋" w:eastAsia="仿宋" w:cs="仿宋"/>
          <w:b/>
          <w:kern w:val="1"/>
          <w:sz w:val="32"/>
          <w:szCs w:val="32"/>
        </w:rPr>
      </w:pPr>
    </w:p>
    <w:p>
      <w:pPr>
        <w:spacing w:line="700" w:lineRule="exact"/>
        <w:jc w:val="center"/>
        <w:outlineLvl w:val="9"/>
        <w:rPr>
          <w:rFonts w:hint="eastAsia" w:ascii="仿宋" w:hAnsi="仿宋" w:eastAsia="仿宋" w:cs="仿宋"/>
          <w:b/>
          <w:kern w:val="1"/>
          <w:sz w:val="32"/>
          <w:szCs w:val="32"/>
        </w:rPr>
      </w:pPr>
    </w:p>
    <w:p>
      <w:pPr>
        <w:spacing w:line="700" w:lineRule="exact"/>
        <w:jc w:val="center"/>
        <w:outlineLvl w:val="9"/>
        <w:rPr>
          <w:rFonts w:hint="eastAsia" w:ascii="仿宋" w:hAnsi="仿宋" w:eastAsia="仿宋" w:cs="仿宋"/>
          <w:b/>
          <w:kern w:val="1"/>
          <w:sz w:val="32"/>
          <w:szCs w:val="32"/>
        </w:rPr>
      </w:pPr>
      <w:r>
        <w:rPr>
          <w:rFonts w:hint="eastAsia" w:ascii="仿宋" w:hAnsi="仿宋" w:eastAsia="仿宋" w:cs="仿宋"/>
          <w:b/>
          <w:kern w:val="1"/>
          <w:sz w:val="32"/>
          <w:szCs w:val="32"/>
        </w:rPr>
        <w:t>泸溪县财政局     制</w:t>
      </w:r>
    </w:p>
    <w:p>
      <w:pPr>
        <w:outlineLvl w:val="9"/>
        <w:rPr>
          <w:rFonts w:ascii="黑体" w:hAnsi="黑体" w:eastAsia="黑体" w:cs="黑体"/>
          <w:color w:val="000000"/>
          <w:kern w:val="0"/>
          <w:sz w:val="44"/>
          <w:szCs w:val="44"/>
        </w:rPr>
        <w:sectPr>
          <w:footerReference r:id="rId3" w:type="default"/>
          <w:pgSz w:w="11906" w:h="16838"/>
          <w:pgMar w:top="1417" w:right="1417" w:bottom="1417" w:left="1417" w:header="851" w:footer="992" w:gutter="0"/>
          <w:pgNumType w:start="1"/>
          <w:cols w:space="720" w:num="1"/>
          <w:docGrid w:type="lines" w:linePitch="312" w:charSpace="0"/>
        </w:sectPr>
      </w:pPr>
    </w:p>
    <w:p>
      <w:pPr>
        <w:pStyle w:val="2"/>
      </w:pPr>
    </w:p>
    <w:p>
      <w:pPr>
        <w:pStyle w:val="11"/>
        <w:tabs>
          <w:tab w:val="right" w:leader="dot" w:pos="9072"/>
        </w:tabs>
        <w:spacing w:line="360" w:lineRule="auto"/>
        <w:jc w:val="center"/>
        <w:rPr>
          <w:rFonts w:hint="eastAsia" w:ascii="黑体" w:hAnsi="黑体" w:eastAsia="黑体" w:cs="黑体"/>
          <w:color w:val="000000"/>
          <w:kern w:val="0"/>
          <w:sz w:val="44"/>
          <w:szCs w:val="44"/>
        </w:rPr>
      </w:pPr>
    </w:p>
    <w:bookmarkEnd w:id="1"/>
    <w:p>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目  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pStyle w:val="11"/>
        <w:tabs>
          <w:tab w:val="right" w:leader="dot" w:pos="9072"/>
        </w:tabs>
        <w:spacing w:line="360" w:lineRule="auto"/>
      </w:pPr>
      <w:r>
        <w:fldChar w:fldCharType="begin"/>
      </w:r>
      <w:r>
        <w:instrText xml:space="preserve">TOC \o "1-4" \h \u </w:instrText>
      </w:r>
      <w:r>
        <w:fldChar w:fldCharType="separate"/>
      </w:r>
      <w:r>
        <w:fldChar w:fldCharType="begin"/>
      </w:r>
      <w:r>
        <w:instrText xml:space="preserve"> HYPERLINK \l _Toc23685 </w:instrText>
      </w:r>
      <w:r>
        <w:fldChar w:fldCharType="separate"/>
      </w:r>
      <w:r>
        <w:rPr>
          <w:rFonts w:hint="eastAsia" w:ascii="黑体" w:hAnsi="黑体" w:eastAsia="黑体" w:cs="黑体"/>
          <w:bCs/>
          <w:szCs w:val="28"/>
        </w:rPr>
        <w:t>一、 部门</w:t>
      </w:r>
      <w:r>
        <w:rPr>
          <w:rFonts w:hint="eastAsia" w:ascii="黑体" w:hAnsi="黑体" w:eastAsia="黑体" w:cs="黑体"/>
          <w:bCs/>
          <w:szCs w:val="28"/>
          <w:lang w:eastAsia="zh-CN"/>
        </w:rPr>
        <w:t>概况</w:t>
      </w:r>
      <w:r>
        <w:tab/>
      </w:r>
      <w:r>
        <w:fldChar w:fldCharType="begin"/>
      </w:r>
      <w:r>
        <w:instrText xml:space="preserve"> PAGEREF _Toc23685 </w:instrText>
      </w:r>
      <w:r>
        <w:fldChar w:fldCharType="separate"/>
      </w:r>
      <w:r>
        <w:t>1</w:t>
      </w:r>
      <w:r>
        <w:fldChar w:fldCharType="end"/>
      </w:r>
      <w:r>
        <w:fldChar w:fldCharType="end"/>
      </w:r>
    </w:p>
    <w:p>
      <w:pPr>
        <w:pStyle w:val="14"/>
        <w:tabs>
          <w:tab w:val="right" w:leader="dot" w:pos="9072"/>
        </w:tabs>
        <w:spacing w:line="360" w:lineRule="auto"/>
      </w:pPr>
      <w:r>
        <w:fldChar w:fldCharType="begin"/>
      </w:r>
      <w:r>
        <w:instrText xml:space="preserve"> HYPERLINK \l _Toc1678 </w:instrText>
      </w:r>
      <w:r>
        <w:fldChar w:fldCharType="separate"/>
      </w:r>
      <w:r>
        <w:rPr>
          <w:rFonts w:hint="eastAsia" w:ascii="仿宋_GB2312" w:hAnsi="仿宋_GB2312" w:eastAsia="仿宋_GB2312" w:cs="仿宋_GB2312"/>
          <w:bCs/>
          <w:szCs w:val="28"/>
          <w:lang w:val="en-US" w:eastAsia="zh-CN"/>
        </w:rPr>
        <w:t>1、单位基本情况</w:t>
      </w:r>
      <w:r>
        <w:tab/>
      </w:r>
      <w:r>
        <w:fldChar w:fldCharType="begin"/>
      </w:r>
      <w:r>
        <w:instrText xml:space="preserve"> PAGEREF _Toc1678 </w:instrText>
      </w:r>
      <w:r>
        <w:fldChar w:fldCharType="separate"/>
      </w:r>
      <w:r>
        <w:t>1</w:t>
      </w:r>
      <w:r>
        <w:fldChar w:fldCharType="end"/>
      </w:r>
      <w:r>
        <w:fldChar w:fldCharType="end"/>
      </w:r>
    </w:p>
    <w:p>
      <w:pPr>
        <w:pStyle w:val="14"/>
        <w:tabs>
          <w:tab w:val="right" w:leader="dot" w:pos="9072"/>
        </w:tabs>
        <w:spacing w:line="360" w:lineRule="auto"/>
      </w:pPr>
      <w:r>
        <w:fldChar w:fldCharType="begin"/>
      </w:r>
      <w:r>
        <w:instrText xml:space="preserve"> HYPERLINK \l _Toc25287 </w:instrText>
      </w:r>
      <w:r>
        <w:fldChar w:fldCharType="separate"/>
      </w:r>
      <w:r>
        <w:rPr>
          <w:rFonts w:hint="eastAsia" w:ascii="仿宋_GB2312" w:hAnsi="仿宋_GB2312" w:eastAsia="仿宋_GB2312" w:cs="仿宋_GB2312"/>
          <w:bCs/>
          <w:szCs w:val="28"/>
          <w:lang w:val="en-US" w:eastAsia="zh-CN"/>
        </w:rPr>
        <w:t>2、年初预算绩效目标及重点工作</w:t>
      </w:r>
      <w:r>
        <w:tab/>
      </w:r>
      <w:r>
        <w:fldChar w:fldCharType="begin"/>
      </w:r>
      <w:r>
        <w:instrText xml:space="preserve"> PAGEREF _Toc25287 </w:instrText>
      </w:r>
      <w:r>
        <w:fldChar w:fldCharType="separate"/>
      </w:r>
      <w:r>
        <w:t>3</w:t>
      </w:r>
      <w:r>
        <w:fldChar w:fldCharType="end"/>
      </w:r>
      <w:r>
        <w:fldChar w:fldCharType="end"/>
      </w:r>
    </w:p>
    <w:p>
      <w:pPr>
        <w:pStyle w:val="11"/>
        <w:tabs>
          <w:tab w:val="right" w:leader="dot" w:pos="9072"/>
        </w:tabs>
        <w:spacing w:line="360" w:lineRule="auto"/>
      </w:pPr>
      <w:r>
        <w:fldChar w:fldCharType="begin"/>
      </w:r>
      <w:r>
        <w:instrText xml:space="preserve"> HYPERLINK \l _Toc31311 </w:instrText>
      </w:r>
      <w:r>
        <w:fldChar w:fldCharType="separate"/>
      </w:r>
      <w:r>
        <w:rPr>
          <w:rFonts w:hint="eastAsia" w:ascii="黑体" w:hAnsi="黑体" w:eastAsia="黑体" w:cs="黑体"/>
          <w:szCs w:val="32"/>
        </w:rPr>
        <w:t>二、 部门预算资金使用和项目管理情况</w:t>
      </w:r>
      <w:r>
        <w:tab/>
      </w:r>
      <w:r>
        <w:fldChar w:fldCharType="begin"/>
      </w:r>
      <w:r>
        <w:instrText xml:space="preserve"> PAGEREF _Toc31311 </w:instrText>
      </w:r>
      <w:r>
        <w:fldChar w:fldCharType="separate"/>
      </w:r>
      <w:r>
        <w:t>4</w:t>
      </w:r>
      <w:r>
        <w:fldChar w:fldCharType="end"/>
      </w:r>
      <w:r>
        <w:fldChar w:fldCharType="end"/>
      </w:r>
    </w:p>
    <w:p>
      <w:pPr>
        <w:pStyle w:val="14"/>
        <w:tabs>
          <w:tab w:val="right" w:leader="dot" w:pos="9072"/>
        </w:tabs>
        <w:spacing w:line="360" w:lineRule="auto"/>
      </w:pPr>
      <w:r>
        <w:fldChar w:fldCharType="begin"/>
      </w:r>
      <w:r>
        <w:instrText xml:space="preserve"> HYPERLINK \l _Toc15764 </w:instrText>
      </w:r>
      <w:r>
        <w:fldChar w:fldCharType="separate"/>
      </w:r>
      <w:r>
        <w:rPr>
          <w:rFonts w:hint="eastAsia" w:ascii="仿宋_GB2312" w:eastAsia="仿宋_GB2312"/>
          <w:bCs/>
          <w:szCs w:val="28"/>
        </w:rPr>
        <w:t>（一）年度预算收支情况</w:t>
      </w:r>
      <w:r>
        <w:tab/>
      </w:r>
      <w:r>
        <w:fldChar w:fldCharType="begin"/>
      </w:r>
      <w:r>
        <w:instrText xml:space="preserve"> PAGEREF _Toc15764 </w:instrText>
      </w:r>
      <w:r>
        <w:fldChar w:fldCharType="separate"/>
      </w:r>
      <w:r>
        <w:t>4</w:t>
      </w:r>
      <w:r>
        <w:fldChar w:fldCharType="end"/>
      </w:r>
      <w:r>
        <w:fldChar w:fldCharType="end"/>
      </w:r>
    </w:p>
    <w:p>
      <w:pPr>
        <w:pStyle w:val="7"/>
        <w:tabs>
          <w:tab w:val="right" w:leader="dot" w:pos="9072"/>
        </w:tabs>
        <w:spacing w:line="360" w:lineRule="auto"/>
      </w:pPr>
      <w:r>
        <w:fldChar w:fldCharType="begin"/>
      </w:r>
      <w:r>
        <w:instrText xml:space="preserve"> HYPERLINK \l _Toc27356 </w:instrText>
      </w:r>
      <w:r>
        <w:fldChar w:fldCharType="separate"/>
      </w:r>
      <w:r>
        <w:rPr>
          <w:rFonts w:hint="eastAsia" w:ascii="仿宋_GB2312" w:eastAsia="仿宋_GB2312"/>
          <w:bCs/>
          <w:szCs w:val="28"/>
        </w:rPr>
        <w:t>1、</w:t>
      </w:r>
      <w:r>
        <w:rPr>
          <w:rFonts w:hint="eastAsia" w:ascii="仿宋_GB2312" w:eastAsia="仿宋_GB2312"/>
          <w:bCs/>
          <w:szCs w:val="28"/>
          <w:lang w:eastAsia="zh-CN"/>
        </w:rPr>
        <w:t>年初预算收支情况</w:t>
      </w:r>
      <w:r>
        <w:tab/>
      </w:r>
      <w:r>
        <w:fldChar w:fldCharType="begin"/>
      </w:r>
      <w:r>
        <w:instrText xml:space="preserve"> PAGEREF _Toc27356 </w:instrText>
      </w:r>
      <w:r>
        <w:fldChar w:fldCharType="separate"/>
      </w:r>
      <w:r>
        <w:t>4</w:t>
      </w:r>
      <w:r>
        <w:fldChar w:fldCharType="end"/>
      </w:r>
      <w:r>
        <w:fldChar w:fldCharType="end"/>
      </w:r>
    </w:p>
    <w:p>
      <w:pPr>
        <w:pStyle w:val="14"/>
        <w:tabs>
          <w:tab w:val="right" w:leader="dot" w:pos="9072"/>
        </w:tabs>
        <w:spacing w:line="360" w:lineRule="auto"/>
      </w:pPr>
      <w:r>
        <w:fldChar w:fldCharType="begin"/>
      </w:r>
      <w:r>
        <w:instrText xml:space="preserve"> HYPERLINK \l _Toc32683 </w:instrText>
      </w:r>
      <w:r>
        <w:fldChar w:fldCharType="separate"/>
      </w:r>
      <w:r>
        <w:rPr>
          <w:rFonts w:hint="eastAsia" w:ascii="仿宋_GB2312" w:eastAsia="仿宋_GB2312"/>
          <w:bCs/>
          <w:szCs w:val="28"/>
        </w:rPr>
        <w:t>（</w:t>
      </w:r>
      <w:r>
        <w:rPr>
          <w:rFonts w:hint="eastAsia" w:ascii="仿宋_GB2312" w:eastAsia="仿宋_GB2312"/>
          <w:bCs/>
          <w:szCs w:val="28"/>
          <w:lang w:val="en-US" w:eastAsia="zh-CN"/>
        </w:rPr>
        <w:t>二</w:t>
      </w:r>
      <w:r>
        <w:rPr>
          <w:rFonts w:hint="eastAsia" w:ascii="仿宋_GB2312" w:eastAsia="仿宋_GB2312"/>
          <w:bCs/>
          <w:szCs w:val="28"/>
        </w:rPr>
        <w:t>）年度收支决算</w:t>
      </w:r>
      <w:r>
        <w:tab/>
      </w:r>
      <w:r>
        <w:fldChar w:fldCharType="begin"/>
      </w:r>
      <w:r>
        <w:instrText xml:space="preserve"> PAGEREF _Toc32683 </w:instrText>
      </w:r>
      <w:r>
        <w:fldChar w:fldCharType="separate"/>
      </w:r>
      <w:r>
        <w:t>5</w:t>
      </w:r>
      <w:r>
        <w:fldChar w:fldCharType="end"/>
      </w:r>
      <w:r>
        <w:fldChar w:fldCharType="end"/>
      </w:r>
    </w:p>
    <w:p>
      <w:pPr>
        <w:pStyle w:val="7"/>
        <w:tabs>
          <w:tab w:val="right" w:leader="dot" w:pos="9072"/>
        </w:tabs>
        <w:spacing w:line="360" w:lineRule="auto"/>
      </w:pPr>
      <w:r>
        <w:fldChar w:fldCharType="begin"/>
      </w:r>
      <w:r>
        <w:instrText xml:space="preserve"> HYPERLINK \l _Toc9588 </w:instrText>
      </w:r>
      <w:r>
        <w:fldChar w:fldCharType="separate"/>
      </w:r>
      <w:r>
        <w:rPr>
          <w:rFonts w:hint="eastAsia" w:ascii="仿宋_GB2312" w:eastAsia="仿宋_GB2312"/>
          <w:bCs/>
          <w:szCs w:val="28"/>
        </w:rPr>
        <w:t>1、</w:t>
      </w:r>
      <w:r>
        <w:rPr>
          <w:rFonts w:hint="eastAsia" w:ascii="仿宋_GB2312" w:eastAsia="仿宋_GB2312"/>
          <w:bCs/>
          <w:szCs w:val="28"/>
          <w:lang w:eastAsia="zh-CN"/>
        </w:rPr>
        <w:t>年度收入决算情况</w:t>
      </w:r>
      <w:r>
        <w:tab/>
      </w:r>
      <w:r>
        <w:fldChar w:fldCharType="begin"/>
      </w:r>
      <w:r>
        <w:instrText xml:space="preserve"> PAGEREF _Toc9588 </w:instrText>
      </w:r>
      <w:r>
        <w:fldChar w:fldCharType="separate"/>
      </w:r>
      <w:r>
        <w:t>5</w:t>
      </w:r>
      <w:r>
        <w:fldChar w:fldCharType="end"/>
      </w:r>
      <w:r>
        <w:fldChar w:fldCharType="end"/>
      </w:r>
    </w:p>
    <w:p>
      <w:pPr>
        <w:pStyle w:val="7"/>
        <w:tabs>
          <w:tab w:val="right" w:leader="dot" w:pos="9072"/>
        </w:tabs>
        <w:spacing w:line="360" w:lineRule="auto"/>
      </w:pPr>
      <w:r>
        <w:fldChar w:fldCharType="begin"/>
      </w:r>
      <w:r>
        <w:instrText xml:space="preserve"> HYPERLINK \l _Toc6377 </w:instrText>
      </w:r>
      <w:r>
        <w:fldChar w:fldCharType="separate"/>
      </w:r>
      <w:r>
        <w:rPr>
          <w:rFonts w:hint="eastAsia" w:ascii="仿宋_GB2312" w:eastAsia="仿宋_GB2312"/>
          <w:bCs/>
          <w:szCs w:val="28"/>
          <w:lang w:val="en-US" w:eastAsia="zh-CN"/>
        </w:rPr>
        <w:t>2、年度支出决算及结余情况</w:t>
      </w:r>
      <w:r>
        <w:tab/>
      </w:r>
      <w:r>
        <w:fldChar w:fldCharType="begin"/>
      </w:r>
      <w:r>
        <w:instrText xml:space="preserve"> PAGEREF _Toc6377 </w:instrText>
      </w:r>
      <w:r>
        <w:fldChar w:fldCharType="separate"/>
      </w:r>
      <w:r>
        <w:t>5</w:t>
      </w:r>
      <w:r>
        <w:fldChar w:fldCharType="end"/>
      </w:r>
      <w:r>
        <w:fldChar w:fldCharType="end"/>
      </w:r>
    </w:p>
    <w:p>
      <w:pPr>
        <w:pStyle w:val="14"/>
        <w:tabs>
          <w:tab w:val="right" w:leader="dot" w:pos="9072"/>
        </w:tabs>
        <w:spacing w:line="360" w:lineRule="auto"/>
      </w:pPr>
      <w:r>
        <w:fldChar w:fldCharType="begin"/>
      </w:r>
      <w:r>
        <w:instrText xml:space="preserve"> HYPERLINK \l _Toc7116 </w:instrText>
      </w:r>
      <w:r>
        <w:fldChar w:fldCharType="separate"/>
      </w:r>
      <w:r>
        <w:rPr>
          <w:rFonts w:hint="eastAsia" w:eastAsia="仿宋_GB2312"/>
          <w:bCs/>
          <w:spacing w:val="-1"/>
          <w:szCs w:val="28"/>
          <w:lang w:val="en-US" w:eastAsia="zh-CN"/>
        </w:rPr>
        <w:t>（三）项目资金管理情况分析</w:t>
      </w:r>
      <w:r>
        <w:tab/>
      </w:r>
      <w:r>
        <w:fldChar w:fldCharType="begin"/>
      </w:r>
      <w:r>
        <w:instrText xml:space="preserve"> PAGEREF _Toc7116 </w:instrText>
      </w:r>
      <w:r>
        <w:fldChar w:fldCharType="separate"/>
      </w:r>
      <w:r>
        <w:t>6</w:t>
      </w:r>
      <w:r>
        <w:fldChar w:fldCharType="end"/>
      </w:r>
      <w:r>
        <w:fldChar w:fldCharType="end"/>
      </w:r>
    </w:p>
    <w:p>
      <w:pPr>
        <w:pStyle w:val="7"/>
        <w:tabs>
          <w:tab w:val="right" w:leader="dot" w:pos="9072"/>
        </w:tabs>
        <w:spacing w:line="360" w:lineRule="auto"/>
      </w:pPr>
      <w:r>
        <w:fldChar w:fldCharType="begin"/>
      </w:r>
      <w:r>
        <w:instrText xml:space="preserve"> HYPERLINK \l _Toc6219 </w:instrText>
      </w:r>
      <w:r>
        <w:fldChar w:fldCharType="separate"/>
      </w:r>
      <w:r>
        <w:rPr>
          <w:rFonts w:hint="eastAsia" w:ascii="Times New Roman" w:hAnsi="Times New Roman" w:eastAsia="仿宋_GB2312" w:cs="Times New Roman"/>
          <w:bCs/>
          <w:spacing w:val="-1"/>
          <w:szCs w:val="28"/>
          <w:lang w:val="en-US" w:eastAsia="zh-CN"/>
        </w:rPr>
        <w:t>1、</w:t>
      </w:r>
      <w:r>
        <w:rPr>
          <w:rFonts w:hint="default" w:ascii="Times New Roman" w:hAnsi="Times New Roman" w:eastAsia="仿宋_GB2312" w:cs="Times New Roman"/>
          <w:bCs/>
          <w:spacing w:val="-1"/>
          <w:szCs w:val="28"/>
          <w:lang w:val="en-US" w:eastAsia="zh-CN"/>
        </w:rPr>
        <w:t>年度</w:t>
      </w:r>
      <w:r>
        <w:rPr>
          <w:rFonts w:hint="eastAsia" w:eastAsia="仿宋_GB2312"/>
          <w:bCs/>
          <w:spacing w:val="-1"/>
          <w:szCs w:val="28"/>
          <w:lang w:val="en-US" w:eastAsia="zh-CN"/>
        </w:rPr>
        <w:t>专项资金收支基础数据表</w:t>
      </w:r>
      <w:r>
        <w:tab/>
      </w:r>
      <w:r>
        <w:fldChar w:fldCharType="begin"/>
      </w:r>
      <w:r>
        <w:instrText xml:space="preserve"> PAGEREF _Toc6219 </w:instrText>
      </w:r>
      <w:r>
        <w:fldChar w:fldCharType="separate"/>
      </w:r>
      <w:r>
        <w:t>6</w:t>
      </w:r>
      <w:r>
        <w:fldChar w:fldCharType="end"/>
      </w:r>
      <w:r>
        <w:fldChar w:fldCharType="end"/>
      </w:r>
    </w:p>
    <w:p>
      <w:pPr>
        <w:pStyle w:val="7"/>
        <w:tabs>
          <w:tab w:val="right" w:leader="dot" w:pos="9072"/>
        </w:tabs>
        <w:spacing w:line="360" w:lineRule="auto"/>
      </w:pPr>
      <w:r>
        <w:fldChar w:fldCharType="begin"/>
      </w:r>
      <w:r>
        <w:instrText xml:space="preserve"> HYPERLINK \l _Toc31877 </w:instrText>
      </w:r>
      <w:r>
        <w:fldChar w:fldCharType="separate"/>
      </w:r>
      <w:r>
        <w:rPr>
          <w:rFonts w:hint="eastAsia" w:ascii="仿宋_GB2312" w:hAnsi="仿宋_GB2312" w:eastAsia="仿宋_GB2312" w:cs="仿宋_GB2312"/>
          <w:bCs/>
          <w:szCs w:val="28"/>
          <w:lang w:val="en-US" w:eastAsia="zh-CN"/>
        </w:rPr>
        <w:t>2、项目资金使用情况</w:t>
      </w:r>
      <w:r>
        <w:tab/>
      </w:r>
      <w:r>
        <w:fldChar w:fldCharType="begin"/>
      </w:r>
      <w:r>
        <w:instrText xml:space="preserve"> PAGEREF _Toc31877 </w:instrText>
      </w:r>
      <w:r>
        <w:fldChar w:fldCharType="separate"/>
      </w:r>
      <w:r>
        <w:t>6</w:t>
      </w:r>
      <w:r>
        <w:fldChar w:fldCharType="end"/>
      </w:r>
      <w:r>
        <w:fldChar w:fldCharType="end"/>
      </w:r>
    </w:p>
    <w:p>
      <w:pPr>
        <w:pStyle w:val="7"/>
        <w:tabs>
          <w:tab w:val="right" w:leader="dot" w:pos="9072"/>
        </w:tabs>
        <w:spacing w:line="360" w:lineRule="auto"/>
      </w:pPr>
      <w:r>
        <w:fldChar w:fldCharType="begin"/>
      </w:r>
      <w:r>
        <w:instrText xml:space="preserve"> HYPERLINK \l _Toc18213 </w:instrText>
      </w:r>
      <w:r>
        <w:fldChar w:fldCharType="separate"/>
      </w:r>
      <w:r>
        <w:rPr>
          <w:rFonts w:hint="eastAsia" w:eastAsia="仿宋_GB2312"/>
          <w:bCs/>
          <w:szCs w:val="28"/>
          <w:lang w:val="en-US" w:eastAsia="zh-CN"/>
        </w:rPr>
        <w:t>3、项目管理情况</w:t>
      </w:r>
      <w:r>
        <w:tab/>
      </w:r>
      <w:r>
        <w:fldChar w:fldCharType="begin"/>
      </w:r>
      <w:r>
        <w:instrText xml:space="preserve"> PAGEREF _Toc18213 </w:instrText>
      </w:r>
      <w:r>
        <w:fldChar w:fldCharType="separate"/>
      </w:r>
      <w:r>
        <w:t>7</w:t>
      </w:r>
      <w:r>
        <w:fldChar w:fldCharType="end"/>
      </w:r>
      <w:r>
        <w:fldChar w:fldCharType="end"/>
      </w:r>
    </w:p>
    <w:p>
      <w:pPr>
        <w:pStyle w:val="14"/>
        <w:tabs>
          <w:tab w:val="right" w:leader="dot" w:pos="9072"/>
        </w:tabs>
        <w:spacing w:line="360" w:lineRule="auto"/>
      </w:pPr>
      <w:r>
        <w:fldChar w:fldCharType="begin"/>
      </w:r>
      <w:r>
        <w:instrText xml:space="preserve"> HYPERLINK \l _Toc13327 </w:instrText>
      </w:r>
      <w:r>
        <w:fldChar w:fldCharType="separate"/>
      </w:r>
      <w:r>
        <w:rPr>
          <w:rFonts w:hint="eastAsia" w:ascii="仿宋_GB2312" w:eastAsia="仿宋_GB2312"/>
          <w:bCs/>
          <w:szCs w:val="28"/>
          <w:lang w:eastAsia="zh-CN"/>
        </w:rPr>
        <w:t>（四） “三公经费”支出情况</w:t>
      </w:r>
      <w:r>
        <w:tab/>
      </w:r>
      <w:r>
        <w:fldChar w:fldCharType="begin"/>
      </w:r>
      <w:r>
        <w:instrText xml:space="preserve"> PAGEREF _Toc13327 </w:instrText>
      </w:r>
      <w:r>
        <w:fldChar w:fldCharType="separate"/>
      </w:r>
      <w:r>
        <w:t>7</w:t>
      </w:r>
      <w:r>
        <w:fldChar w:fldCharType="end"/>
      </w:r>
      <w:r>
        <w:fldChar w:fldCharType="end"/>
      </w:r>
    </w:p>
    <w:p>
      <w:pPr>
        <w:pStyle w:val="14"/>
        <w:tabs>
          <w:tab w:val="right" w:leader="dot" w:pos="9072"/>
        </w:tabs>
        <w:spacing w:line="360" w:lineRule="auto"/>
      </w:pPr>
      <w:r>
        <w:fldChar w:fldCharType="begin"/>
      </w:r>
      <w:r>
        <w:instrText xml:space="preserve"> HYPERLINK \l _Toc12005 </w:instrText>
      </w:r>
      <w:r>
        <w:fldChar w:fldCharType="separate"/>
      </w:r>
      <w:r>
        <w:rPr>
          <w:rFonts w:hint="eastAsia" w:ascii="仿宋_GB2312" w:eastAsia="仿宋_GB2312"/>
          <w:bCs/>
          <w:szCs w:val="28"/>
          <w:lang w:eastAsia="zh-CN"/>
        </w:rPr>
        <w:t xml:space="preserve">（五） </w:t>
      </w:r>
      <w:r>
        <w:rPr>
          <w:rFonts w:hint="eastAsia" w:ascii="仿宋_GB2312" w:eastAsia="仿宋_GB2312"/>
          <w:bCs/>
          <w:szCs w:val="28"/>
          <w:lang w:val="en-US" w:eastAsia="zh-CN"/>
        </w:rPr>
        <w:t>公用经费执行</w:t>
      </w:r>
      <w:r>
        <w:rPr>
          <w:rFonts w:hint="eastAsia" w:ascii="仿宋_GB2312" w:eastAsia="仿宋_GB2312"/>
          <w:bCs/>
          <w:szCs w:val="28"/>
          <w:lang w:eastAsia="zh-CN"/>
        </w:rPr>
        <w:t>情况</w:t>
      </w:r>
      <w:r>
        <w:tab/>
      </w:r>
      <w:r>
        <w:fldChar w:fldCharType="begin"/>
      </w:r>
      <w:r>
        <w:instrText xml:space="preserve"> PAGEREF _Toc12005 </w:instrText>
      </w:r>
      <w:r>
        <w:fldChar w:fldCharType="separate"/>
      </w:r>
      <w:r>
        <w:t>7</w:t>
      </w:r>
      <w:r>
        <w:fldChar w:fldCharType="end"/>
      </w:r>
      <w:r>
        <w:fldChar w:fldCharType="end"/>
      </w:r>
    </w:p>
    <w:p>
      <w:pPr>
        <w:pStyle w:val="14"/>
        <w:tabs>
          <w:tab w:val="right" w:leader="dot" w:pos="9072"/>
        </w:tabs>
        <w:spacing w:line="360" w:lineRule="auto"/>
      </w:pPr>
      <w:r>
        <w:fldChar w:fldCharType="begin"/>
      </w:r>
      <w:r>
        <w:instrText xml:space="preserve"> HYPERLINK \l _Toc16852 </w:instrText>
      </w:r>
      <w:r>
        <w:fldChar w:fldCharType="separate"/>
      </w:r>
      <w:r>
        <w:rPr>
          <w:rFonts w:hint="eastAsia" w:ascii="仿宋_GB2312" w:eastAsia="仿宋_GB2312"/>
          <w:bCs/>
          <w:szCs w:val="28"/>
          <w:lang w:eastAsia="zh-CN"/>
        </w:rPr>
        <w:t>（</w:t>
      </w:r>
      <w:r>
        <w:rPr>
          <w:rFonts w:hint="eastAsia" w:ascii="仿宋_GB2312" w:eastAsia="仿宋_GB2312"/>
          <w:bCs/>
          <w:szCs w:val="28"/>
          <w:lang w:val="en-US" w:eastAsia="zh-CN"/>
        </w:rPr>
        <w:t>六</w:t>
      </w:r>
      <w:r>
        <w:rPr>
          <w:rFonts w:hint="eastAsia" w:ascii="仿宋_GB2312" w:eastAsia="仿宋_GB2312"/>
          <w:bCs/>
          <w:szCs w:val="28"/>
          <w:lang w:eastAsia="zh-CN"/>
        </w:rPr>
        <w:t>）部门</w:t>
      </w:r>
      <w:r>
        <w:rPr>
          <w:rFonts w:hint="eastAsia" w:ascii="仿宋_GB2312" w:eastAsia="仿宋_GB2312"/>
          <w:bCs/>
          <w:szCs w:val="28"/>
          <w:lang w:val="en-US" w:eastAsia="zh-CN"/>
        </w:rPr>
        <w:t>政府采购</w:t>
      </w:r>
      <w:r>
        <w:rPr>
          <w:rFonts w:hint="eastAsia" w:ascii="仿宋_GB2312" w:eastAsia="仿宋_GB2312"/>
          <w:bCs/>
          <w:szCs w:val="28"/>
          <w:lang w:eastAsia="zh-CN"/>
        </w:rPr>
        <w:t>情况</w:t>
      </w:r>
      <w:r>
        <w:tab/>
      </w:r>
      <w:r>
        <w:fldChar w:fldCharType="begin"/>
      </w:r>
      <w:r>
        <w:instrText xml:space="preserve"> PAGEREF _Toc16852 </w:instrText>
      </w:r>
      <w:r>
        <w:fldChar w:fldCharType="separate"/>
      </w:r>
      <w:r>
        <w:t>7</w:t>
      </w:r>
      <w:r>
        <w:fldChar w:fldCharType="end"/>
      </w:r>
      <w:r>
        <w:fldChar w:fldCharType="end"/>
      </w:r>
    </w:p>
    <w:p>
      <w:pPr>
        <w:pStyle w:val="14"/>
        <w:tabs>
          <w:tab w:val="right" w:leader="dot" w:pos="9072"/>
        </w:tabs>
        <w:spacing w:line="360" w:lineRule="auto"/>
      </w:pPr>
      <w:r>
        <w:fldChar w:fldCharType="begin"/>
      </w:r>
      <w:r>
        <w:instrText xml:space="preserve"> HYPERLINK \l _Toc26142 </w:instrText>
      </w:r>
      <w:r>
        <w:fldChar w:fldCharType="separate"/>
      </w:r>
      <w:r>
        <w:rPr>
          <w:rFonts w:hint="eastAsia" w:ascii="仿宋_GB2312" w:eastAsia="仿宋_GB2312"/>
          <w:bCs/>
          <w:szCs w:val="28"/>
          <w:lang w:eastAsia="zh-CN"/>
        </w:rPr>
        <w:t>（</w:t>
      </w:r>
      <w:r>
        <w:rPr>
          <w:rFonts w:hint="eastAsia" w:ascii="仿宋_GB2312" w:eastAsia="仿宋_GB2312"/>
          <w:bCs/>
          <w:szCs w:val="28"/>
          <w:lang w:val="en-US" w:eastAsia="zh-CN"/>
        </w:rPr>
        <w:t>七</w:t>
      </w:r>
      <w:r>
        <w:rPr>
          <w:rFonts w:hint="eastAsia" w:ascii="仿宋_GB2312" w:eastAsia="仿宋_GB2312"/>
          <w:bCs/>
          <w:szCs w:val="28"/>
          <w:lang w:eastAsia="zh-CN"/>
        </w:rPr>
        <w:t>）部门资产配置情况</w:t>
      </w:r>
      <w:r>
        <w:tab/>
      </w:r>
      <w:r>
        <w:fldChar w:fldCharType="begin"/>
      </w:r>
      <w:r>
        <w:instrText xml:space="preserve"> PAGEREF _Toc26142 </w:instrText>
      </w:r>
      <w:r>
        <w:fldChar w:fldCharType="separate"/>
      </w:r>
      <w:r>
        <w:t>7</w:t>
      </w:r>
      <w:r>
        <w:fldChar w:fldCharType="end"/>
      </w:r>
      <w:r>
        <w:fldChar w:fldCharType="end"/>
      </w:r>
    </w:p>
    <w:p>
      <w:pPr>
        <w:pStyle w:val="11"/>
        <w:tabs>
          <w:tab w:val="right" w:leader="dot" w:pos="9072"/>
        </w:tabs>
        <w:spacing w:line="360" w:lineRule="auto"/>
      </w:pPr>
      <w:r>
        <w:fldChar w:fldCharType="begin"/>
      </w:r>
      <w:r>
        <w:instrText xml:space="preserve"> HYPERLINK \l _Toc27566 </w:instrText>
      </w:r>
      <w:r>
        <w:fldChar w:fldCharType="separate"/>
      </w:r>
      <w:r>
        <w:rPr>
          <w:rFonts w:hint="eastAsia" w:ascii="黑体" w:hAnsi="黑体" w:eastAsia="黑体" w:cs="黑体"/>
          <w:bCs w:val="0"/>
          <w:szCs w:val="28"/>
          <w:lang w:val="en-US" w:eastAsia="zh-CN"/>
        </w:rPr>
        <w:t>三、</w:t>
      </w:r>
      <w:r>
        <w:rPr>
          <w:rFonts w:hint="eastAsia" w:ascii="黑体" w:hAnsi="黑体" w:eastAsia="黑体" w:cs="黑体"/>
          <w:bCs w:val="0"/>
          <w:szCs w:val="28"/>
        </w:rPr>
        <w:t>部门绩效目标</w:t>
      </w:r>
      <w:r>
        <w:rPr>
          <w:rFonts w:hint="eastAsia" w:ascii="黑体" w:hAnsi="黑体" w:eastAsia="黑体" w:cs="黑体"/>
          <w:bCs w:val="0"/>
          <w:szCs w:val="28"/>
          <w:lang w:val="en-US" w:eastAsia="zh-CN"/>
        </w:rPr>
        <w:t>完成</w:t>
      </w:r>
      <w:r>
        <w:rPr>
          <w:rFonts w:hint="eastAsia" w:ascii="黑体" w:hAnsi="黑体" w:eastAsia="黑体" w:cs="黑体"/>
          <w:bCs w:val="0"/>
          <w:szCs w:val="28"/>
        </w:rPr>
        <w:t>情况</w:t>
      </w:r>
      <w:r>
        <w:tab/>
      </w:r>
      <w:r>
        <w:fldChar w:fldCharType="begin"/>
      </w:r>
      <w:r>
        <w:instrText xml:space="preserve"> PAGEREF _Toc27566 </w:instrText>
      </w:r>
      <w:r>
        <w:fldChar w:fldCharType="separate"/>
      </w:r>
      <w:r>
        <w:t>8</w:t>
      </w:r>
      <w:r>
        <w:fldChar w:fldCharType="end"/>
      </w:r>
      <w:r>
        <w:fldChar w:fldCharType="end"/>
      </w:r>
    </w:p>
    <w:p>
      <w:pPr>
        <w:pStyle w:val="11"/>
        <w:tabs>
          <w:tab w:val="right" w:leader="dot" w:pos="9072"/>
        </w:tabs>
        <w:spacing w:line="360" w:lineRule="auto"/>
      </w:pPr>
      <w:r>
        <w:fldChar w:fldCharType="begin"/>
      </w:r>
      <w:r>
        <w:instrText xml:space="preserve"> HYPERLINK \l _Toc9898 </w:instrText>
      </w:r>
      <w:r>
        <w:fldChar w:fldCharType="separate"/>
      </w:r>
      <w:r>
        <w:rPr>
          <w:rFonts w:hint="eastAsia" w:ascii="黑体" w:hAnsi="黑体" w:eastAsia="黑体" w:cs="黑体"/>
          <w:bCs w:val="0"/>
          <w:szCs w:val="28"/>
          <w:lang w:val="en-US" w:eastAsia="zh-CN"/>
        </w:rPr>
        <w:t>四、 部门整体支出绩效评价分析</w:t>
      </w:r>
      <w:r>
        <w:tab/>
      </w:r>
      <w:r>
        <w:fldChar w:fldCharType="begin"/>
      </w:r>
      <w:r>
        <w:instrText xml:space="preserve"> PAGEREF _Toc9898 </w:instrText>
      </w:r>
      <w:r>
        <w:fldChar w:fldCharType="separate"/>
      </w:r>
      <w:r>
        <w:t>10</w:t>
      </w:r>
      <w:r>
        <w:fldChar w:fldCharType="end"/>
      </w:r>
      <w:r>
        <w:fldChar w:fldCharType="end"/>
      </w:r>
    </w:p>
    <w:p>
      <w:pPr>
        <w:pStyle w:val="11"/>
        <w:tabs>
          <w:tab w:val="right" w:leader="dot" w:pos="9072"/>
        </w:tabs>
        <w:spacing w:line="360" w:lineRule="auto"/>
      </w:pPr>
      <w:r>
        <w:fldChar w:fldCharType="begin"/>
      </w:r>
      <w:r>
        <w:instrText xml:space="preserve"> HYPERLINK \l _Toc27106 </w:instrText>
      </w:r>
      <w:r>
        <w:fldChar w:fldCharType="separate"/>
      </w:r>
      <w:r>
        <w:rPr>
          <w:rFonts w:hint="eastAsia" w:ascii="黑体" w:hAnsi="黑体" w:eastAsia="黑体" w:cs="黑体"/>
          <w:bCs w:val="0"/>
          <w:szCs w:val="28"/>
          <w:lang w:val="en-US" w:eastAsia="zh-CN"/>
        </w:rPr>
        <w:t>五、绩效评价结论</w:t>
      </w:r>
      <w:r>
        <w:tab/>
      </w:r>
      <w:r>
        <w:fldChar w:fldCharType="begin"/>
      </w:r>
      <w:r>
        <w:instrText xml:space="preserve"> PAGEREF _Toc27106 </w:instrText>
      </w:r>
      <w:r>
        <w:fldChar w:fldCharType="separate"/>
      </w:r>
      <w:r>
        <w:t>11</w:t>
      </w:r>
      <w:r>
        <w:fldChar w:fldCharType="end"/>
      </w:r>
      <w:r>
        <w:fldChar w:fldCharType="end"/>
      </w:r>
    </w:p>
    <w:p>
      <w:pPr>
        <w:pStyle w:val="11"/>
        <w:tabs>
          <w:tab w:val="right" w:leader="dot" w:pos="9072"/>
        </w:tabs>
        <w:spacing w:line="360" w:lineRule="auto"/>
      </w:pPr>
      <w:r>
        <w:fldChar w:fldCharType="begin"/>
      </w:r>
      <w:r>
        <w:instrText xml:space="preserve"> HYPERLINK \l _Toc32294 </w:instrText>
      </w:r>
      <w:r>
        <w:fldChar w:fldCharType="separate"/>
      </w:r>
      <w:r>
        <w:rPr>
          <w:rFonts w:hint="eastAsia" w:ascii="黑体" w:hAnsi="黑体" w:eastAsia="黑体" w:cs="黑体"/>
          <w:bCs w:val="0"/>
          <w:szCs w:val="28"/>
          <w:lang w:val="en-US" w:eastAsia="zh-CN"/>
        </w:rPr>
        <w:t>六</w:t>
      </w:r>
      <w:r>
        <w:rPr>
          <w:rFonts w:hint="eastAsia" w:ascii="黑体" w:hAnsi="黑体" w:eastAsia="黑体" w:cs="黑体"/>
          <w:bCs w:val="0"/>
          <w:szCs w:val="28"/>
        </w:rPr>
        <w:t>、</w:t>
      </w:r>
      <w:r>
        <w:rPr>
          <w:rFonts w:hint="eastAsia" w:ascii="黑体" w:hAnsi="黑体" w:eastAsia="黑体" w:cs="黑体"/>
          <w:bCs w:val="0"/>
          <w:szCs w:val="28"/>
          <w:lang w:eastAsia="zh-CN"/>
        </w:rPr>
        <w:t>存在的问题</w:t>
      </w:r>
      <w:r>
        <w:tab/>
      </w:r>
      <w:r>
        <w:fldChar w:fldCharType="begin"/>
      </w:r>
      <w:r>
        <w:instrText xml:space="preserve"> PAGEREF _Toc32294 </w:instrText>
      </w:r>
      <w:r>
        <w:fldChar w:fldCharType="separate"/>
      </w:r>
      <w:r>
        <w:t>11</w:t>
      </w:r>
      <w:r>
        <w:fldChar w:fldCharType="end"/>
      </w:r>
      <w:r>
        <w:fldChar w:fldCharType="end"/>
      </w:r>
    </w:p>
    <w:p>
      <w:pPr>
        <w:pStyle w:val="11"/>
        <w:tabs>
          <w:tab w:val="right" w:leader="dot" w:pos="9072"/>
        </w:tabs>
      </w:pPr>
      <w:r>
        <w:fldChar w:fldCharType="begin"/>
      </w:r>
      <w:r>
        <w:instrText xml:space="preserve"> HYPERLINK \l _Toc14403 </w:instrText>
      </w:r>
      <w:r>
        <w:fldChar w:fldCharType="separate"/>
      </w:r>
      <w:r>
        <w:rPr>
          <w:rFonts w:hint="eastAsia" w:ascii="黑体" w:hAnsi="黑体" w:eastAsia="黑体" w:cs="黑体"/>
          <w:spacing w:val="0"/>
          <w:szCs w:val="28"/>
          <w:lang w:val="en-US" w:eastAsia="zh-CN"/>
        </w:rPr>
        <w:t>七</w:t>
      </w:r>
      <w:r>
        <w:rPr>
          <w:rFonts w:hint="eastAsia" w:ascii="黑体" w:hAnsi="黑体" w:eastAsia="黑体" w:cs="黑体"/>
          <w:spacing w:val="0"/>
          <w:szCs w:val="28"/>
        </w:rPr>
        <w:t>、有关建议</w:t>
      </w:r>
      <w:r>
        <w:tab/>
      </w:r>
      <w:r>
        <w:fldChar w:fldCharType="begin"/>
      </w:r>
      <w:r>
        <w:instrText xml:space="preserve"> PAGEREF _Toc14403 </w:instrText>
      </w:r>
      <w:r>
        <w:fldChar w:fldCharType="separate"/>
      </w:r>
      <w:r>
        <w:t>11</w:t>
      </w:r>
      <w:r>
        <w:fldChar w:fldCharType="end"/>
      </w:r>
      <w:r>
        <w:fldChar w:fldCharType="end"/>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both"/>
        <w:textAlignment w:val="auto"/>
        <w:outlineLvl w:val="9"/>
        <w:sectPr>
          <w:footerReference r:id="rId4" w:type="default"/>
          <w:pgSz w:w="11906" w:h="16838"/>
          <w:pgMar w:top="1417" w:right="1417" w:bottom="1417" w:left="1417" w:header="851" w:footer="992" w:gutter="0"/>
          <w:pgNumType w:start="1"/>
          <w:cols w:space="720" w:num="1"/>
          <w:docGrid w:type="lines" w:linePitch="312" w:charSpace="0"/>
        </w:sectPr>
      </w:pPr>
      <w:r>
        <w:fldChar w:fldCharType="end"/>
      </w:r>
    </w:p>
    <w:p>
      <w:pPr>
        <w:rPr>
          <w:rFonts w:hint="eastAsia"/>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000000"/>
          <w:kern w:val="0"/>
          <w:sz w:val="36"/>
          <w:szCs w:val="36"/>
          <w:lang w:val="en-US" w:eastAsia="zh-CN"/>
        </w:rPr>
      </w:pPr>
      <w:r>
        <w:rPr>
          <w:rFonts w:hint="eastAsia" w:ascii="黑体" w:hAnsi="黑体" w:eastAsia="黑体" w:cs="黑体"/>
          <w:color w:val="000000"/>
          <w:kern w:val="0"/>
          <w:sz w:val="36"/>
          <w:szCs w:val="36"/>
          <w:lang w:eastAsia="zh-CN"/>
        </w:rPr>
        <w:t>泸溪县档案局</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000000"/>
          <w:kern w:val="0"/>
          <w:sz w:val="36"/>
          <w:szCs w:val="36"/>
        </w:rPr>
      </w:pPr>
      <w:r>
        <w:rPr>
          <w:rFonts w:hint="eastAsia" w:ascii="黑体" w:hAnsi="黑体" w:eastAsia="黑体" w:cs="黑体"/>
          <w:color w:val="000000"/>
          <w:kern w:val="0"/>
          <w:sz w:val="36"/>
          <w:szCs w:val="36"/>
          <w:lang w:val="en-US" w:eastAsia="zh-CN"/>
        </w:rPr>
        <w:t>2019年度</w:t>
      </w:r>
      <w:r>
        <w:rPr>
          <w:rFonts w:hint="eastAsia" w:ascii="黑体" w:hAnsi="黑体" w:eastAsia="黑体" w:cs="黑体"/>
          <w:color w:val="000000"/>
          <w:kern w:val="0"/>
          <w:sz w:val="36"/>
          <w:szCs w:val="36"/>
        </w:rPr>
        <w:t>部门整体支出绩效评价报告</w:t>
      </w:r>
    </w:p>
    <w:p>
      <w:pPr>
        <w:widowControl/>
        <w:jc w:val="center"/>
        <w:rPr>
          <w:rFonts w:hint="eastAsia" w:ascii="黑体" w:hAnsi="黑体" w:eastAsia="黑体" w:cs="黑体"/>
          <w:color w:val="000000"/>
          <w:kern w:val="0"/>
          <w:sz w:val="36"/>
          <w:szCs w:val="36"/>
        </w:rPr>
      </w:pPr>
    </w:p>
    <w:p>
      <w:pPr>
        <w:spacing w:line="546" w:lineRule="exact"/>
        <w:ind w:firstLine="560" w:firstLineChars="200"/>
        <w:rPr>
          <w:rFonts w:ascii="仿宋_GB2312" w:hAnsi="仿宋_GB2312" w:eastAsia="仿宋_GB2312" w:cs="仿宋_GB2312"/>
          <w:sz w:val="28"/>
          <w:szCs w:val="28"/>
        </w:rPr>
      </w:pPr>
      <w:bookmarkStart w:id="9" w:name="_Toc224"/>
      <w:bookmarkStart w:id="10" w:name="_Toc1678"/>
      <w:r>
        <w:rPr>
          <w:rFonts w:hint="eastAsia" w:ascii="仿宋_GB2312" w:hAnsi="仿宋_GB2312" w:eastAsia="仿宋_GB2312" w:cs="仿宋_GB2312"/>
          <w:sz w:val="28"/>
          <w:szCs w:val="28"/>
        </w:rPr>
        <w:t>为</w:t>
      </w:r>
      <w:r>
        <w:rPr>
          <w:rFonts w:ascii="仿宋_GB2312" w:hAnsi="仿宋_GB2312" w:eastAsia="仿宋_GB2312" w:cs="仿宋_GB2312"/>
          <w:sz w:val="28"/>
          <w:szCs w:val="28"/>
        </w:rPr>
        <w:t>提升财政资金的预算绩效管理工作水平，增强单位财政资金支出责任，规范资金管理行为，提高财政资金使用效益，提高公共服务质量，优化公共资源配置，保障部门更好的履行职责</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节约公共支出成本。</w:t>
      </w:r>
      <w:r>
        <w:rPr>
          <w:rFonts w:hint="eastAsia" w:ascii="仿宋_GB2312" w:hAnsi="仿宋_GB2312" w:eastAsia="仿宋_GB2312" w:cs="仿宋_GB2312"/>
          <w:sz w:val="28"/>
          <w:szCs w:val="28"/>
        </w:rPr>
        <w:t>根据财政部《财政支出绩效评价管理暂行办法》（财预〔2011〕285号）、《湖南省人民政府关于全面推进预算绩效管理的意见》（湘政发〔2012〕33号）、财政部《预算绩效管理工作规划（2012—2015）》（财预〔2012〕396号）、《党政机关厉行节约反对浪费条例》、《泸溪县财政局关于开展2018年度预算单位整体支出绩效自评工作的通知》（泸财发〔2019〕12号）等文件的要求，本单位于</w:t>
      </w:r>
      <w:r>
        <w:rPr>
          <w:rFonts w:hint="eastAsia" w:ascii="仿宋_GB2312" w:hAnsi="仿宋_GB2312" w:eastAsia="仿宋_GB2312" w:cs="仿宋_GB2312"/>
          <w:sz w:val="28"/>
          <w:szCs w:val="28"/>
          <w:lang w:val="en-US" w:eastAsia="zh-CN"/>
        </w:rPr>
        <w:t>2020</w:t>
      </w:r>
      <w:r>
        <w:rPr>
          <w:rFonts w:hint="eastAsia" w:ascii="仿宋_GB2312" w:hAnsi="仿宋_GB2312" w:eastAsia="仿宋_GB2312" w:cs="仿宋_GB2312"/>
          <w:sz w:val="28"/>
          <w:szCs w:val="28"/>
        </w:rPr>
        <w:t>年5月，组织力量运用科学、合理的绩效评价指标、评价标准和评价方法，对本单位的201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年部门预算整体支出进行了绩效评价，本次评价遵循了“科学规范、客观公正、分类考核、绩效相关”的原则。现将情况汇报如下：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1、单位基本情况</w:t>
      </w:r>
      <w:bookmarkEnd w:id="9"/>
      <w:bookmarkEnd w:id="10"/>
    </w:p>
    <w:p>
      <w:pPr>
        <w:widowControl/>
        <w:shd w:val="clear" w:color="auto" w:fill="FFFFFF"/>
        <w:spacing w:before="100" w:beforeAutospacing="1" w:after="100" w:afterAutospacing="1" w:line="450" w:lineRule="atLeast"/>
        <w:ind w:firstLine="560" w:firstLineChars="200"/>
        <w:jc w:val="left"/>
        <w:textAlignment w:val="center"/>
        <w:rPr>
          <w:rFonts w:ascii="仿宋_GB2312" w:hAnsi="仿宋_GB2312" w:eastAsia="仿宋_GB2312" w:cs="仿宋_GB2312"/>
          <w:sz w:val="28"/>
          <w:szCs w:val="28"/>
        </w:rPr>
      </w:pPr>
      <w:bookmarkStart w:id="11" w:name="_Toc13803"/>
      <w:bookmarkStart w:id="12" w:name="_Toc25287"/>
      <w:r>
        <w:rPr>
          <w:rFonts w:hint="eastAsia" w:ascii="仿宋_GB2312" w:hAnsi="仿宋_GB2312" w:eastAsia="仿宋_GB2312" w:cs="仿宋_GB2312"/>
          <w:sz w:val="28"/>
          <w:szCs w:val="28"/>
        </w:rPr>
        <w:t>泸溪县档案局为县委、县政府直属正科级全额拨款事业单位。办公地址为泸溪县武溪镇。根据泸溪县人民政府办公室《关于印发&lt;泸溪县档案局主要职责、内设机构和人员编制规定的通知&gt;》（泸编办发[2002]11号）文件精神，本单位主要职责为：（1）组织全县性的档案宣传活动，收集、整理和编发有关内刊资料；组织全县档案工作外事活动和档案学术交流。（2）负责全县档案馆网点建设的布局、审核等有关工作，协调指导县属各类档案馆的接收范围，审查县档案馆向社会开放档案的办法和控制范围。（3）接收、保管县直机关、企事业单位和乡镇政府移交进馆的档案资料，并负责档案馆馆藏档案资料的整理、鉴定、编研、编目、著录、统计和褪变档案的抢救复制以及提供利用等业务工作。（4）按照党和国家的政策、法规和上级档案业务部门的要求，制定全县档案事业发展的中长期规划、年度计划和规章制度，对全县档案事业进行宏观管理；依据《中华人民共和国档案法》，进行行政执法检查与监督；对县直单位和各乡镇的档案业务工作进行组织、指导、检查、监督和协调。（5）集中统一管理县直机关、企事业单位和乡镇政府的重要档案资料，保守党和国家的秘密，维护和确保档案资料的完整和安全，推进档案工作的科学化管理和现代化建设。（6）组织档案科学技术与基础理论研究；制定全县档案工作人员队伍建设规划，组织档案专业教育和档案干部培训工作；负责全县档案专业技术职务评聘的有关工作。（7）审查县档案馆向社会开放档案的办法和控制范围。（8）负责全县档案信息资源开发利用和服务工作，推进信息网络建设。（9）承担县委、县人民政府和上级业务主管部门交办的其他事项。本单位内设办公室、法规业务股、保管接待股等3个职能股室。 截止20</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年12月31日，本单位经县编委核定为</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（均为事业编制）。年末实有人数9人。另外有其他人员</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w:t>
      </w:r>
      <w:bookmarkEnd w:id="11"/>
      <w:r>
        <w:rPr>
          <w:rFonts w:hint="eastAsia" w:ascii="仿宋_GB2312" w:hAnsi="仿宋_GB2312" w:eastAsia="仿宋_GB2312" w:cs="仿宋_GB2312"/>
          <w:b/>
          <w:bCs/>
          <w:sz w:val="28"/>
          <w:szCs w:val="28"/>
          <w:lang w:val="en-US" w:eastAsia="zh-CN"/>
        </w:rPr>
        <w:t>年初预算绩效目标及重点工作</w:t>
      </w:r>
      <w:bookmarkEnd w:id="12"/>
    </w:p>
    <w:p>
      <w:pPr>
        <w:spacing w:line="440" w:lineRule="exact"/>
        <w:rPr>
          <w:rFonts w:ascii="仿宋_GB2312" w:hAnsi="仿宋_GB2312" w:eastAsia="仿宋_GB2312" w:cs="仿宋_GB2312"/>
          <w:spacing w:val="-2"/>
          <w:sz w:val="28"/>
          <w:szCs w:val="28"/>
        </w:rPr>
      </w:pPr>
      <w:bookmarkStart w:id="13" w:name="_Toc11661"/>
      <w:r>
        <w:rPr>
          <w:rFonts w:hint="eastAsia" w:ascii="仿宋_GB2312" w:hAnsi="仿宋_GB2312" w:eastAsia="仿宋_GB2312" w:cs="仿宋_GB2312"/>
          <w:spacing w:val="-2"/>
          <w:sz w:val="28"/>
          <w:szCs w:val="28"/>
        </w:rPr>
        <w:t>根据年初本单位申报及财政部门审批的绩效目标，本单位201</w:t>
      </w:r>
      <w:r>
        <w:rPr>
          <w:rFonts w:hint="eastAsia" w:ascii="仿宋_GB2312" w:hAnsi="仿宋_GB2312" w:eastAsia="仿宋_GB2312" w:cs="仿宋_GB2312"/>
          <w:spacing w:val="-2"/>
          <w:sz w:val="28"/>
          <w:szCs w:val="28"/>
          <w:lang w:val="en-US" w:eastAsia="zh-CN"/>
        </w:rPr>
        <w:t>9</w:t>
      </w:r>
      <w:r>
        <w:rPr>
          <w:rFonts w:hint="eastAsia" w:ascii="仿宋_GB2312" w:hAnsi="仿宋_GB2312" w:eastAsia="仿宋_GB2312" w:cs="仿宋_GB2312"/>
          <w:spacing w:val="-2"/>
          <w:sz w:val="28"/>
          <w:szCs w:val="28"/>
        </w:rPr>
        <w:t>年设定的绩效目标为：</w:t>
      </w:r>
    </w:p>
    <w:bookmarkEnd w:id="13"/>
    <w:p>
      <w:pPr>
        <w:spacing w:line="440" w:lineRule="exact"/>
        <w:rPr>
          <w:rFonts w:hint="eastAsia" w:ascii="仿宋_GB2312" w:hAnsi="仿宋_GB2312" w:eastAsia="仿宋_GB2312" w:cs="仿宋_GB2312"/>
          <w:spacing w:val="-2"/>
          <w:sz w:val="28"/>
          <w:szCs w:val="28"/>
        </w:rPr>
      </w:pPr>
      <w:bookmarkStart w:id="14" w:name="_Toc31311"/>
      <w:r>
        <w:rPr>
          <w:rFonts w:hint="eastAsia" w:ascii="仿宋_GB2312" w:hAnsi="仿宋_GB2312" w:eastAsia="仿宋_GB2312" w:cs="仿宋_GB2312"/>
          <w:spacing w:val="-2"/>
          <w:sz w:val="28"/>
          <w:szCs w:val="28"/>
        </w:rPr>
        <w:t>目标1：县直机关单位文件归档面达85%，合格率达65%,指导、督促12个乡镇完成上年度文件归档任务。按《档案法》要求抓好应进馆档案接收服务。</w:t>
      </w:r>
    </w:p>
    <w:p>
      <w:pPr>
        <w:spacing w:line="440" w:lineRule="exac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 xml:space="preserve">目标2：搞好县内重点在建项目档案的跟踪服务及建档工作；添置档案保护设备、完善档案检索工具，提高档案查阅利用服务水平；                       </w:t>
      </w:r>
    </w:p>
    <w:p>
      <w:pPr>
        <w:spacing w:line="440" w:lineRule="exac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 xml:space="preserve">目标3：搞好褪变、破损档案抢救复制20万字。                          </w:t>
      </w:r>
    </w:p>
    <w:p>
      <w:pPr>
        <w:spacing w:line="440" w:lineRule="exac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目标4：按《档案法》要求抓好应进馆档案接收服务</w:t>
      </w:r>
    </w:p>
    <w:p>
      <w:pPr>
        <w:spacing w:line="440" w:lineRule="exac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 xml:space="preserve">目标5：开展好本单位精准扶贫工作。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rPr>
        <w:t>部门预算资金使用和项目管理情况</w:t>
      </w:r>
      <w:bookmarkEnd w:id="1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1"/>
        <w:rPr>
          <w:b/>
          <w:bCs/>
          <w:sz w:val="28"/>
          <w:szCs w:val="28"/>
        </w:rPr>
      </w:pPr>
      <w:bookmarkStart w:id="15" w:name="_Toc31317"/>
      <w:bookmarkStart w:id="16" w:name="_Toc15764"/>
      <w:bookmarkStart w:id="17" w:name="_Toc27094"/>
      <w:r>
        <w:rPr>
          <w:rFonts w:hint="eastAsia" w:ascii="仿宋_GB2312" w:eastAsia="仿宋_GB2312"/>
          <w:b/>
          <w:bCs/>
          <w:sz w:val="28"/>
          <w:szCs w:val="28"/>
        </w:rPr>
        <w:t>（一）年度预算收支情况</w:t>
      </w:r>
      <w:bookmarkEnd w:id="15"/>
      <w:bookmarkEnd w:id="16"/>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43" w:firstLineChars="300"/>
        <w:jc w:val="both"/>
        <w:textAlignment w:val="auto"/>
        <w:outlineLvl w:val="2"/>
        <w:rPr>
          <w:rFonts w:hint="eastAsia" w:ascii="仿宋_GB2312" w:eastAsia="仿宋_GB2312"/>
          <w:b/>
          <w:bCs/>
          <w:sz w:val="28"/>
          <w:szCs w:val="28"/>
        </w:rPr>
      </w:pPr>
      <w:bookmarkStart w:id="18" w:name="_Toc15320"/>
      <w:bookmarkStart w:id="19" w:name="_Toc27356"/>
      <w:r>
        <w:rPr>
          <w:rFonts w:hint="eastAsia" w:ascii="仿宋_GB2312" w:eastAsia="仿宋_GB2312"/>
          <w:b/>
          <w:bCs/>
          <w:sz w:val="28"/>
          <w:szCs w:val="28"/>
        </w:rPr>
        <w:t>1、</w:t>
      </w:r>
      <w:bookmarkEnd w:id="17"/>
      <w:r>
        <w:rPr>
          <w:rFonts w:hint="eastAsia" w:ascii="仿宋_GB2312" w:eastAsia="仿宋_GB2312"/>
          <w:b/>
          <w:bCs/>
          <w:sz w:val="28"/>
          <w:szCs w:val="28"/>
          <w:lang w:eastAsia="zh-CN"/>
        </w:rPr>
        <w:t>年初预算收支情况</w:t>
      </w:r>
      <w:bookmarkEnd w:id="18"/>
      <w:bookmarkEnd w:id="19"/>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根据</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泸溪县财政局关于批复2019年部门预算的通知</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泸财发（2019）9号</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，本单位201</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年预算</w:t>
      </w:r>
      <w:r>
        <w:rPr>
          <w:rFonts w:hint="default" w:ascii="Times New Roman" w:hAnsi="Times New Roman" w:eastAsia="仿宋_GB2312" w:cs="Times New Roman"/>
          <w:color w:val="auto"/>
          <w:sz w:val="28"/>
          <w:szCs w:val="28"/>
          <w:lang w:eastAsia="zh-CN"/>
        </w:rPr>
        <w:t>资金安排及实际投入</w:t>
      </w:r>
      <w:r>
        <w:rPr>
          <w:rFonts w:hint="default" w:ascii="Times New Roman" w:hAnsi="Times New Roman" w:eastAsia="仿宋_GB2312" w:cs="Times New Roman"/>
          <w:color w:val="auto"/>
          <w:sz w:val="28"/>
          <w:szCs w:val="28"/>
        </w:rPr>
        <w:t>情况如下：</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FF0000"/>
          <w:sz w:val="18"/>
          <w:szCs w:val="18"/>
          <w:lang w:val="en-US" w:eastAsia="zh-CN"/>
        </w:rPr>
        <w:t xml:space="preserve"> </w:t>
      </w:r>
      <w:r>
        <w:rPr>
          <w:rFonts w:hint="eastAsia" w:ascii="仿宋_GB2312" w:hAnsi="仿宋_GB2312" w:eastAsia="仿宋_GB2312" w:cs="仿宋_GB2312"/>
          <w:color w:val="FF0000"/>
          <w:sz w:val="28"/>
          <w:szCs w:val="28"/>
          <w:lang w:val="en-US" w:eastAsia="zh-CN"/>
        </w:rPr>
        <w:t xml:space="preserve">                             </w:t>
      </w:r>
      <w:r>
        <w:rPr>
          <w:rFonts w:hint="eastAsia" w:ascii="仿宋_GB2312" w:hAnsi="仿宋_GB2312" w:eastAsia="仿宋_GB2312" w:cs="仿宋_GB2312"/>
          <w:color w:val="auto"/>
          <w:sz w:val="28"/>
          <w:szCs w:val="28"/>
          <w:lang w:val="en-US" w:eastAsia="zh-CN"/>
        </w:rPr>
        <w:t xml:space="preserve">                   单位：万元</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554"/>
        <w:gridCol w:w="1410"/>
        <w:gridCol w:w="2514"/>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49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auto"/>
                <w:sz w:val="28"/>
                <w:szCs w:val="28"/>
                <w:highlight w:val="none"/>
                <w:u w:val="none"/>
              </w:rPr>
            </w:pPr>
            <w:bookmarkStart w:id="20" w:name="OLE_LINK6"/>
            <w:bookmarkStart w:id="21" w:name="_Toc15466"/>
            <w:r>
              <w:rPr>
                <w:rFonts w:hint="eastAsia" w:ascii="仿宋" w:hAnsi="仿宋" w:eastAsia="仿宋" w:cs="仿宋"/>
                <w:i w:val="0"/>
                <w:color w:val="auto"/>
                <w:kern w:val="0"/>
                <w:sz w:val="28"/>
                <w:szCs w:val="28"/>
                <w:highlight w:val="none"/>
                <w:u w:val="none"/>
                <w:lang w:val="en-US" w:eastAsia="zh-CN" w:bidi="ar"/>
              </w:rPr>
              <w:t>收入预算情况</w:t>
            </w:r>
          </w:p>
        </w:tc>
        <w:tc>
          <w:tcPr>
            <w:tcW w:w="41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支出预算情况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（一）、年初结转</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Times New Roman" w:hAnsi="Times New Roman" w:eastAsia="仿宋_GB2312" w:cs="Times New Roman"/>
                <w:sz w:val="28"/>
                <w:szCs w:val="28"/>
                <w:lang w:val="en-US" w:eastAsia="zh-CN"/>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（一）、基本支出</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（二）、年初预算</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color w:val="000000"/>
                <w:sz w:val="28"/>
                <w:szCs w:val="28"/>
                <w:lang w:val="en-US" w:eastAsia="zh-CN"/>
              </w:rPr>
              <w:t>130.1</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1、人员经费支出</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  </w:t>
            </w:r>
            <w:r>
              <w:rPr>
                <w:rStyle w:val="22"/>
                <w:rFonts w:hint="eastAsia" w:ascii="仿宋" w:hAnsi="仿宋" w:eastAsia="仿宋" w:cs="仿宋"/>
                <w:color w:val="auto"/>
                <w:highlight w:val="none"/>
                <w:lang w:val="en-US" w:eastAsia="zh-CN" w:bidi="ar"/>
              </w:rPr>
              <w:t xml:space="preserve"> 1、部门预算</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130.1</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2、公用经费支出</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color w:val="auto"/>
                <w:sz w:val="28"/>
                <w:szCs w:val="28"/>
                <w:lang w:val="en-US" w:eastAsia="zh-CN"/>
              </w:rPr>
              <w:t>17.31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3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    1.1一般预算拨款（补助）</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130.1</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outlineLvl w:val="9"/>
              <w:rPr>
                <w:rFonts w:hint="eastAsia" w:ascii="仿宋" w:hAnsi="仿宋" w:eastAsia="仿宋" w:cs="仿宋"/>
                <w:i w:val="0"/>
                <w:color w:val="auto"/>
                <w:sz w:val="28"/>
                <w:szCs w:val="28"/>
                <w:highlight w:val="none"/>
                <w:u w:val="none"/>
              </w:rPr>
            </w:pP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ascii="仿宋" w:hAnsi="仿宋" w:eastAsia="仿宋" w:cs="仿宋"/>
                <w:i w:val="0"/>
                <w:color w:val="auto"/>
                <w:sz w:val="28"/>
                <w:szCs w:val="28"/>
                <w:highlight w:val="none"/>
                <w:u w:val="none"/>
                <w:lang w:val="en-US" w:eastAsia="zh-CN"/>
              </w:rPr>
            </w:pPr>
            <w:r>
              <w:rPr>
                <w:rFonts w:hint="eastAsia" w:ascii="仿宋" w:hAnsi="仿宋" w:eastAsia="仿宋" w:cs="仿宋"/>
                <w:i w:val="0"/>
                <w:color w:val="auto"/>
                <w:sz w:val="28"/>
                <w:szCs w:val="28"/>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    1.1.1预算拨款（补助）</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Times New Roman" w:hAnsi="Times New Roman" w:eastAsia="仿宋_GB2312" w:cs="Times New Roman"/>
                <w:sz w:val="28"/>
                <w:szCs w:val="28"/>
                <w:lang w:val="en-US" w:eastAsia="zh-CN"/>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（二）、项目支出</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 w:hAnsi="仿宋" w:eastAsia="仿宋" w:cs="仿宋"/>
                <w:i w:val="0"/>
                <w:color w:val="auto"/>
                <w:sz w:val="28"/>
                <w:szCs w:val="28"/>
                <w:highlight w:val="none"/>
                <w:u w:val="none"/>
                <w:lang w:val="en-US" w:eastAsia="zh-CN"/>
              </w:rPr>
            </w:pPr>
            <w:r>
              <w:rPr>
                <w:rFonts w:hint="eastAsia" w:ascii="仿宋" w:hAnsi="仿宋" w:eastAsia="仿宋" w:cs="仿宋"/>
                <w:i w:val="0"/>
                <w:color w:val="auto"/>
                <w:sz w:val="28"/>
                <w:szCs w:val="28"/>
                <w:highlight w:val="none"/>
                <w:u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2" w:hRule="atLeast"/>
        </w:trPr>
        <w:tc>
          <w:tcPr>
            <w:tcW w:w="3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    1.1.2其他收入拨款</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Times New Roman" w:hAnsi="Times New Roman" w:eastAsia="仿宋_GB2312" w:cs="Times New Roman"/>
                <w:sz w:val="28"/>
                <w:szCs w:val="28"/>
                <w:lang w:val="en-US" w:eastAsia="zh-CN"/>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1、商品和服务支出</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 w:hAnsi="仿宋" w:eastAsia="仿宋" w:cs="仿宋"/>
                <w:i w:val="0"/>
                <w:color w:val="auto"/>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 </w:t>
            </w:r>
            <w:r>
              <w:rPr>
                <w:rFonts w:hint="eastAsia" w:ascii="仿宋" w:hAnsi="仿宋" w:eastAsia="仿宋" w:cs="仿宋"/>
                <w:i w:val="0"/>
                <w:color w:val="auto"/>
                <w:spacing w:val="-17"/>
                <w:kern w:val="0"/>
                <w:sz w:val="24"/>
                <w:szCs w:val="24"/>
                <w:highlight w:val="none"/>
                <w:u w:val="none"/>
                <w:lang w:val="en-US" w:eastAsia="zh-CN" w:bidi="ar"/>
              </w:rPr>
              <w:t xml:space="preserve">   1.2财政专户管理的非税拨款</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Times New Roman" w:hAnsi="Times New Roman" w:eastAsia="仿宋_GB2312" w:cs="Times New Roman"/>
                <w:sz w:val="28"/>
                <w:szCs w:val="28"/>
                <w:lang w:val="en-US" w:eastAsia="zh-CN"/>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2、工资福利支出</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 w:hAnsi="仿宋" w:eastAsia="仿宋" w:cs="仿宋"/>
                <w:i w:val="0"/>
                <w:color w:val="auto"/>
                <w:sz w:val="28"/>
                <w:szCs w:val="28"/>
                <w:highlight w:val="none"/>
                <w:u w:val="none"/>
                <w:lang w:val="en-US" w:eastAsia="zh-CN"/>
              </w:rPr>
            </w:pPr>
            <w:r>
              <w:rPr>
                <w:rFonts w:hint="eastAsia" w:ascii="仿宋" w:hAnsi="仿宋" w:eastAsia="仿宋" w:cs="仿宋"/>
                <w:i w:val="0"/>
                <w:color w:val="auto"/>
                <w:sz w:val="28"/>
                <w:szCs w:val="28"/>
                <w:highlight w:val="none"/>
                <w:u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    1.2.1行政事业性收费拨款 （专户）</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Times New Roman" w:hAnsi="Times New Roman" w:eastAsia="仿宋_GB2312" w:cs="Times New Roman"/>
                <w:sz w:val="28"/>
                <w:szCs w:val="28"/>
                <w:lang w:val="en-US" w:eastAsia="zh-CN"/>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3、资本性支出（基本建设）</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 w:hAnsi="仿宋" w:eastAsia="仿宋" w:cs="仿宋"/>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3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   </w:t>
            </w:r>
            <w:r>
              <w:rPr>
                <w:rStyle w:val="22"/>
                <w:rFonts w:hint="eastAsia" w:ascii="仿宋" w:hAnsi="仿宋" w:eastAsia="仿宋" w:cs="仿宋"/>
                <w:color w:val="auto"/>
                <w:highlight w:val="none"/>
                <w:lang w:val="en-US" w:eastAsia="zh-CN" w:bidi="ar"/>
              </w:rPr>
              <w:t xml:space="preserve"> 年初收入预算合计</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130.1</w:t>
            </w:r>
          </w:p>
        </w:tc>
        <w:tc>
          <w:tcPr>
            <w:tcW w:w="2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年初支出预算合计</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仿宋" w:hAnsi="仿宋" w:eastAsia="仿宋" w:cs="仿宋"/>
                <w:i w:val="0"/>
                <w:color w:val="auto"/>
                <w:sz w:val="28"/>
                <w:szCs w:val="28"/>
                <w:highlight w:val="none"/>
                <w:u w:val="none"/>
                <w:lang w:val="en-US" w:eastAsia="zh-CN"/>
              </w:rPr>
            </w:pPr>
            <w:r>
              <w:rPr>
                <w:rFonts w:hint="eastAsia" w:ascii="Times New Roman" w:hAnsi="Times New Roman" w:eastAsia="仿宋_GB2312" w:cs="Times New Roman"/>
                <w:sz w:val="28"/>
                <w:szCs w:val="28"/>
                <w:lang w:val="en-US" w:eastAsia="zh-CN"/>
              </w:rPr>
              <w:t>130.1</w:t>
            </w:r>
          </w:p>
        </w:tc>
      </w:tr>
      <w:bookmarkEnd w:id="20"/>
      <w:bookmarkEnd w:id="21"/>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1"/>
        <w:rPr>
          <w:b/>
          <w:bCs/>
          <w:sz w:val="28"/>
          <w:szCs w:val="28"/>
        </w:rPr>
      </w:pPr>
      <w:bookmarkStart w:id="22" w:name="_Toc16459"/>
      <w:bookmarkStart w:id="23" w:name="_Toc32683"/>
      <w:r>
        <w:rPr>
          <w:rFonts w:hint="eastAsia" w:ascii="仿宋_GB2312" w:eastAsia="仿宋_GB2312"/>
          <w:b/>
          <w:bCs/>
          <w:sz w:val="28"/>
          <w:szCs w:val="28"/>
        </w:rPr>
        <w:t>（</w:t>
      </w:r>
      <w:r>
        <w:rPr>
          <w:rFonts w:hint="eastAsia" w:ascii="仿宋_GB2312" w:eastAsia="仿宋_GB2312"/>
          <w:b/>
          <w:bCs/>
          <w:sz w:val="28"/>
          <w:szCs w:val="28"/>
          <w:lang w:val="en-US" w:eastAsia="zh-CN"/>
        </w:rPr>
        <w:t>二</w:t>
      </w:r>
      <w:r>
        <w:rPr>
          <w:rFonts w:hint="eastAsia" w:ascii="仿宋_GB2312" w:eastAsia="仿宋_GB2312"/>
          <w:b/>
          <w:bCs/>
          <w:sz w:val="28"/>
          <w:szCs w:val="28"/>
        </w:rPr>
        <w:t>）年度收支决算</w:t>
      </w:r>
      <w:bookmarkEnd w:id="22"/>
      <w:bookmarkEnd w:id="23"/>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2"/>
        <w:rPr>
          <w:rFonts w:hint="eastAsia" w:ascii="仿宋_GB2312" w:eastAsia="仿宋_GB2312"/>
          <w:b/>
          <w:bCs/>
          <w:sz w:val="28"/>
          <w:szCs w:val="28"/>
          <w:lang w:eastAsia="zh-CN"/>
        </w:rPr>
      </w:pPr>
      <w:bookmarkStart w:id="24" w:name="_Toc17984"/>
      <w:bookmarkStart w:id="25" w:name="_Toc9588"/>
      <w:r>
        <w:rPr>
          <w:rFonts w:hint="eastAsia" w:ascii="仿宋_GB2312" w:eastAsia="仿宋_GB2312"/>
          <w:b/>
          <w:bCs/>
          <w:sz w:val="28"/>
          <w:szCs w:val="28"/>
        </w:rPr>
        <w:t>1、</w:t>
      </w:r>
      <w:r>
        <w:rPr>
          <w:rFonts w:hint="eastAsia" w:ascii="仿宋_GB2312" w:eastAsia="仿宋_GB2312"/>
          <w:b/>
          <w:bCs/>
          <w:sz w:val="28"/>
          <w:szCs w:val="28"/>
          <w:lang w:eastAsia="zh-CN"/>
        </w:rPr>
        <w:t>年度</w:t>
      </w:r>
      <w:r>
        <w:rPr>
          <w:rFonts w:hint="eastAsia" w:ascii="仿宋_GB2312" w:eastAsia="仿宋_GB2312"/>
          <w:b/>
          <w:bCs/>
          <w:color w:val="auto"/>
          <w:sz w:val="28"/>
          <w:szCs w:val="28"/>
          <w:lang w:eastAsia="zh-CN"/>
        </w:rPr>
        <w:t>收入决算</w:t>
      </w:r>
      <w:r>
        <w:rPr>
          <w:rFonts w:hint="eastAsia" w:ascii="仿宋_GB2312" w:eastAsia="仿宋_GB2312"/>
          <w:b/>
          <w:bCs/>
          <w:sz w:val="28"/>
          <w:szCs w:val="28"/>
          <w:lang w:eastAsia="zh-CN"/>
        </w:rPr>
        <w:t>情况</w:t>
      </w:r>
      <w:bookmarkEnd w:id="24"/>
      <w:bookmarkEnd w:id="25"/>
    </w:p>
    <w:tbl>
      <w:tblPr>
        <w:tblStyle w:val="16"/>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6"/>
        <w:gridCol w:w="2440"/>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0" w:hRule="atLeast"/>
        </w:trPr>
        <w:tc>
          <w:tcPr>
            <w:tcW w:w="490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val="en-US" w:eastAsia="zh-CN"/>
              </w:rPr>
              <w:t>收入</w:t>
            </w:r>
            <w:r>
              <w:rPr>
                <w:rFonts w:hint="default" w:ascii="Times New Roman" w:hAnsi="Times New Roman" w:eastAsia="仿宋_GB2312" w:cs="Times New Roman"/>
                <w:b/>
                <w:bCs/>
                <w:sz w:val="28"/>
                <w:szCs w:val="28"/>
              </w:rPr>
              <w:t>项目</w:t>
            </w:r>
          </w:p>
        </w:tc>
        <w:tc>
          <w:tcPr>
            <w:tcW w:w="244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val="en-US" w:eastAsia="zh-CN"/>
              </w:rPr>
              <w:t>收入</w:t>
            </w:r>
            <w:r>
              <w:rPr>
                <w:rFonts w:hint="default" w:ascii="Times New Roman" w:hAnsi="Times New Roman" w:eastAsia="仿宋_GB2312" w:cs="Times New Roman"/>
                <w:b/>
                <w:bCs/>
                <w:sz w:val="28"/>
                <w:szCs w:val="28"/>
              </w:rPr>
              <w:t>金额</w:t>
            </w:r>
          </w:p>
        </w:tc>
        <w:tc>
          <w:tcPr>
            <w:tcW w:w="176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备</w:t>
            </w:r>
            <w:r>
              <w:rPr>
                <w:rFonts w:hint="eastAsia" w:ascii="Times New Roman" w:hAnsi="Times New Roman" w:eastAsia="仿宋_GB2312" w:cs="Times New Roman"/>
                <w:b/>
                <w:bCs/>
                <w:sz w:val="28"/>
                <w:szCs w:val="28"/>
                <w:lang w:val="en-US" w:eastAsia="zh-CN"/>
              </w:rPr>
              <w:t xml:space="preserve">  </w:t>
            </w:r>
            <w:r>
              <w:rPr>
                <w:rFonts w:hint="eastAsia" w:ascii="Times New Roman" w:hAnsi="Times New Roman" w:eastAsia="仿宋_GB2312" w:cs="Times New Roman"/>
                <w:b/>
                <w:bCs/>
                <w:sz w:val="28"/>
                <w:szCs w:val="28"/>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6" w:hRule="atLeast"/>
        </w:trPr>
        <w:tc>
          <w:tcPr>
            <w:tcW w:w="490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财政拨款收入</w:t>
            </w:r>
          </w:p>
        </w:tc>
        <w:tc>
          <w:tcPr>
            <w:tcW w:w="24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both"/>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332.22</w:t>
            </w:r>
          </w:p>
        </w:tc>
        <w:tc>
          <w:tcPr>
            <w:tcW w:w="176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9" w:hRule="atLeast"/>
        </w:trPr>
        <w:tc>
          <w:tcPr>
            <w:tcW w:w="490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    其中：基本支出</w:t>
            </w:r>
          </w:p>
        </w:tc>
        <w:tc>
          <w:tcPr>
            <w:tcW w:w="24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both"/>
              <w:textAlignment w:val="auto"/>
              <w:outlineLvl w:val="9"/>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auto"/>
                <w:sz w:val="28"/>
                <w:szCs w:val="28"/>
                <w:lang w:val="en-US" w:eastAsia="zh-CN"/>
              </w:rPr>
              <w:t>151.55</w:t>
            </w:r>
          </w:p>
        </w:tc>
        <w:tc>
          <w:tcPr>
            <w:tcW w:w="176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trPr>
        <w:tc>
          <w:tcPr>
            <w:tcW w:w="490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          项目支出</w:t>
            </w:r>
          </w:p>
        </w:tc>
        <w:tc>
          <w:tcPr>
            <w:tcW w:w="24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both"/>
              <w:textAlignment w:val="auto"/>
              <w:outlineLvl w:val="9"/>
              <w:rPr>
                <w:rFonts w:hint="default"/>
                <w:color w:val="FF0000"/>
                <w:lang w:val="en-US" w:eastAsia="zh-CN"/>
              </w:rPr>
            </w:pPr>
            <w:r>
              <w:rPr>
                <w:rFonts w:hint="eastAsia" w:ascii="Times New Roman" w:hAnsi="Times New Roman" w:eastAsia="仿宋_GB2312" w:cs="Times New Roman"/>
                <w:i w:val="0"/>
                <w:color w:val="auto"/>
                <w:kern w:val="0"/>
                <w:sz w:val="28"/>
                <w:szCs w:val="28"/>
                <w:u w:val="none"/>
                <w:lang w:val="en-US" w:eastAsia="zh-CN" w:bidi="ar"/>
              </w:rPr>
              <w:t>213.06</w:t>
            </w:r>
          </w:p>
        </w:tc>
        <w:tc>
          <w:tcPr>
            <w:tcW w:w="176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8" w:hRule="atLeast"/>
        </w:trPr>
        <w:tc>
          <w:tcPr>
            <w:tcW w:w="490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Times New Roman" w:hAnsi="Times New Roman" w:eastAsia="仿宋_GB2312" w:cs="Times New Roman"/>
                <w:b/>
                <w:bCs/>
                <w:sz w:val="28"/>
                <w:szCs w:val="28"/>
                <w:lang w:eastAsia="zh-CN"/>
              </w:rPr>
            </w:pPr>
            <w:r>
              <w:rPr>
                <w:rFonts w:hint="eastAsia" w:ascii="Times New Roman" w:hAnsi="Times New Roman" w:eastAsia="仿宋_GB2312" w:cs="Times New Roman"/>
                <w:sz w:val="28"/>
                <w:szCs w:val="28"/>
                <w:lang w:val="en-US" w:eastAsia="zh-CN"/>
              </w:rPr>
              <w:t>事业收入</w:t>
            </w:r>
          </w:p>
        </w:tc>
        <w:tc>
          <w:tcPr>
            <w:tcW w:w="24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both"/>
              <w:textAlignment w:val="auto"/>
              <w:outlineLvl w:val="9"/>
              <w:rPr>
                <w:rFonts w:hint="eastAsia" w:ascii="Times New Roman" w:hAnsi="Times New Roman" w:eastAsia="仿宋_GB2312" w:cs="Times New Roman"/>
                <w:sz w:val="28"/>
                <w:szCs w:val="28"/>
                <w:lang w:val="en-US" w:eastAsia="zh-CN"/>
              </w:rPr>
            </w:pPr>
          </w:p>
        </w:tc>
        <w:tc>
          <w:tcPr>
            <w:tcW w:w="176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9" w:hRule="atLeast"/>
        </w:trPr>
        <w:tc>
          <w:tcPr>
            <w:tcW w:w="490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textAlignment w:val="auto"/>
              <w:outlineLvl w:val="9"/>
              <w:rPr>
                <w:rFonts w:hint="eastAsia"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val="en-US" w:eastAsia="zh-CN"/>
              </w:rPr>
              <w:t>年度收入合计：</w:t>
            </w:r>
          </w:p>
        </w:tc>
        <w:tc>
          <w:tcPr>
            <w:tcW w:w="24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420" w:firstLineChars="200"/>
              <w:jc w:val="both"/>
              <w:textAlignment w:val="auto"/>
              <w:outlineLvl w:val="9"/>
              <w:rPr>
                <w:rFonts w:hint="eastAsia"/>
                <w:lang w:val="en-US" w:eastAsia="zh-CN"/>
              </w:rPr>
            </w:pPr>
            <w:r>
              <w:rPr>
                <w:rFonts w:hint="eastAsia"/>
                <w:lang w:val="en-US" w:eastAsia="zh-CN"/>
              </w:rPr>
              <w:t>332.22</w:t>
            </w:r>
          </w:p>
          <w:p>
            <w:pPr>
              <w:pStyle w:val="2"/>
              <w:rPr>
                <w:rFonts w:hint="default"/>
                <w:lang w:val="en-US" w:eastAsia="zh-CN"/>
              </w:rPr>
            </w:pPr>
          </w:p>
        </w:tc>
        <w:tc>
          <w:tcPr>
            <w:tcW w:w="176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imes New Roman" w:hAnsi="Times New Roman" w:eastAsia="仿宋_GB2312" w:cs="Times New Roman"/>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2"/>
        <w:rPr>
          <w:rFonts w:hint="eastAsia" w:ascii="仿宋_GB2312" w:eastAsia="仿宋_GB2312"/>
          <w:b/>
          <w:bCs/>
          <w:sz w:val="28"/>
          <w:szCs w:val="28"/>
          <w:lang w:val="en-US" w:eastAsia="zh-CN"/>
        </w:rPr>
      </w:pPr>
      <w:bookmarkStart w:id="26" w:name="_Toc22663"/>
      <w:bookmarkStart w:id="27" w:name="_Toc6377"/>
      <w:r>
        <w:rPr>
          <w:rFonts w:hint="eastAsia" w:ascii="仿宋_GB2312" w:eastAsia="仿宋_GB2312"/>
          <w:b/>
          <w:bCs/>
          <w:sz w:val="28"/>
          <w:szCs w:val="28"/>
          <w:lang w:val="en-US" w:eastAsia="zh-CN"/>
        </w:rPr>
        <w:t>2、年度支出决算及结余情况</w:t>
      </w:r>
      <w:bookmarkEnd w:id="26"/>
      <w:bookmarkEnd w:id="27"/>
    </w:p>
    <w:p>
      <w:pPr>
        <w:keepNext w:val="0"/>
        <w:keepLines w:val="0"/>
        <w:pageBreakBefore w:val="0"/>
        <w:widowControl w:val="0"/>
        <w:kinsoku/>
        <w:wordWrap/>
        <w:overflowPunct/>
        <w:topLinePunct w:val="0"/>
        <w:autoSpaceDE/>
        <w:autoSpaceDN/>
        <w:bidi w:val="0"/>
        <w:adjustRightInd/>
        <w:snapToGrid/>
        <w:spacing w:line="640" w:lineRule="exact"/>
        <w:ind w:right="0" w:rightChars="0" w:firstLine="562"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eastAsia="仿宋_GB2312"/>
          <w:b/>
          <w:bCs/>
          <w:sz w:val="28"/>
          <w:szCs w:val="28"/>
        </w:rPr>
        <w:t>（1）</w:t>
      </w:r>
      <w:r>
        <w:rPr>
          <w:rFonts w:hint="eastAsia" w:ascii="仿宋_GB2312" w:eastAsia="仿宋_GB2312"/>
          <w:b/>
          <w:bCs/>
          <w:sz w:val="28"/>
          <w:szCs w:val="28"/>
        </w:rPr>
        <w:t>基本支出</w:t>
      </w:r>
      <w:r>
        <w:rPr>
          <w:rFonts w:hint="eastAsia" w:ascii="仿宋_GB2312" w:eastAsia="仿宋_GB2312"/>
          <w:b/>
          <w:bCs/>
          <w:sz w:val="28"/>
          <w:szCs w:val="28"/>
          <w:lang w:eastAsia="zh-CN"/>
        </w:rPr>
        <w:t>明细：</w:t>
      </w:r>
      <w:r>
        <w:rPr>
          <w:rFonts w:hint="eastAsia" w:ascii="仿宋_GB2312" w:eastAsia="仿宋_GB2312"/>
          <w:b/>
          <w:bCs/>
          <w:sz w:val="28"/>
          <w:szCs w:val="28"/>
          <w:lang w:val="en-US" w:eastAsia="zh-CN"/>
        </w:rPr>
        <w:t xml:space="preserve">                              </w:t>
      </w:r>
      <w:r>
        <w:rPr>
          <w:rFonts w:hint="eastAsia" w:ascii="仿宋_GB2312" w:hAnsi="仿宋_GB2312" w:eastAsia="仿宋_GB2312" w:cs="仿宋_GB2312"/>
          <w:color w:val="auto"/>
          <w:sz w:val="28"/>
          <w:szCs w:val="28"/>
          <w:lang w:val="en-US" w:eastAsia="zh-CN"/>
        </w:rPr>
        <w:t>单位：万元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1960"/>
        <w:gridCol w:w="193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5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支出项目</w:t>
            </w:r>
          </w:p>
        </w:tc>
        <w:tc>
          <w:tcPr>
            <w:tcW w:w="19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val="en-US" w:eastAsia="zh-CN"/>
              </w:rPr>
              <w:t>财政拨款支出</w:t>
            </w:r>
          </w:p>
        </w:tc>
        <w:tc>
          <w:tcPr>
            <w:tcW w:w="19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其他资金支出</w:t>
            </w:r>
          </w:p>
        </w:tc>
        <w:tc>
          <w:tcPr>
            <w:tcW w:w="17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支出合计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5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textAlignment w:val="auto"/>
              <w:outlineLvl w:val="9"/>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b/>
                <w:bCs/>
                <w:sz w:val="28"/>
                <w:szCs w:val="28"/>
                <w:lang w:eastAsia="zh-CN"/>
              </w:rPr>
              <w:t>一、人员经费</w:t>
            </w:r>
          </w:p>
        </w:tc>
        <w:tc>
          <w:tcPr>
            <w:tcW w:w="19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both"/>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116.89</w:t>
            </w:r>
          </w:p>
        </w:tc>
        <w:tc>
          <w:tcPr>
            <w:tcW w:w="19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both"/>
              <w:textAlignment w:val="auto"/>
              <w:outlineLvl w:val="9"/>
              <w:rPr>
                <w:rFonts w:hint="eastAsia" w:ascii="Times New Roman" w:hAnsi="Times New Roman" w:eastAsia="仿宋_GB2312" w:cs="Times New Roman"/>
                <w:sz w:val="28"/>
                <w:szCs w:val="28"/>
                <w:lang w:val="en-US" w:eastAsia="zh-CN"/>
              </w:rPr>
            </w:pPr>
          </w:p>
        </w:tc>
        <w:tc>
          <w:tcPr>
            <w:tcW w:w="17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116.89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5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工资福利支出</w:t>
            </w:r>
          </w:p>
        </w:tc>
        <w:tc>
          <w:tcPr>
            <w:tcW w:w="19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both"/>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99.54</w:t>
            </w:r>
          </w:p>
        </w:tc>
        <w:tc>
          <w:tcPr>
            <w:tcW w:w="19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both"/>
              <w:textAlignment w:val="auto"/>
              <w:outlineLvl w:val="9"/>
              <w:rPr>
                <w:rFonts w:hint="eastAsia" w:ascii="Times New Roman" w:hAnsi="Times New Roman" w:eastAsia="仿宋_GB2312" w:cs="Times New Roman"/>
                <w:sz w:val="28"/>
                <w:szCs w:val="28"/>
                <w:lang w:val="en-US" w:eastAsia="zh-CN"/>
              </w:rPr>
            </w:pPr>
          </w:p>
        </w:tc>
        <w:tc>
          <w:tcPr>
            <w:tcW w:w="17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99.54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5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color w:val="auto"/>
                <w:sz w:val="28"/>
                <w:szCs w:val="28"/>
                <w:lang w:val="en-US" w:eastAsia="zh-CN"/>
              </w:rPr>
              <w:t>2.对个人和家庭的补助支出</w:t>
            </w:r>
          </w:p>
        </w:tc>
        <w:tc>
          <w:tcPr>
            <w:tcW w:w="19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both"/>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17.35</w:t>
            </w:r>
          </w:p>
        </w:tc>
        <w:tc>
          <w:tcPr>
            <w:tcW w:w="19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both"/>
              <w:textAlignment w:val="auto"/>
              <w:outlineLvl w:val="9"/>
              <w:rPr>
                <w:rFonts w:hint="eastAsia" w:ascii="Times New Roman" w:hAnsi="Times New Roman" w:eastAsia="仿宋_GB2312" w:cs="Times New Roman"/>
                <w:sz w:val="28"/>
                <w:szCs w:val="28"/>
                <w:lang w:val="en-US" w:eastAsia="zh-CN"/>
              </w:rPr>
            </w:pPr>
          </w:p>
        </w:tc>
        <w:tc>
          <w:tcPr>
            <w:tcW w:w="17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17.35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textAlignment w:val="auto"/>
              <w:outlineLvl w:val="9"/>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b/>
                <w:bCs/>
                <w:sz w:val="28"/>
                <w:szCs w:val="28"/>
                <w:lang w:eastAsia="zh-CN"/>
              </w:rPr>
              <w:t>二、</w:t>
            </w:r>
            <w:r>
              <w:rPr>
                <w:rFonts w:hint="eastAsia" w:ascii="Times New Roman" w:hAnsi="Times New Roman" w:eastAsia="仿宋_GB2312" w:cs="Times New Roman"/>
                <w:b/>
                <w:bCs/>
                <w:color w:val="auto"/>
                <w:sz w:val="28"/>
                <w:szCs w:val="28"/>
                <w:lang w:eastAsia="zh-CN"/>
              </w:rPr>
              <w:t>日常公用经费</w:t>
            </w:r>
          </w:p>
        </w:tc>
        <w:tc>
          <w:tcPr>
            <w:tcW w:w="19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both"/>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34.65</w:t>
            </w:r>
          </w:p>
        </w:tc>
        <w:tc>
          <w:tcPr>
            <w:tcW w:w="19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both"/>
              <w:textAlignment w:val="auto"/>
              <w:outlineLvl w:val="9"/>
              <w:rPr>
                <w:rFonts w:hint="eastAsia" w:ascii="Times New Roman" w:hAnsi="Times New Roman" w:eastAsia="仿宋_GB2312" w:cs="Times New Roman"/>
                <w:sz w:val="28"/>
                <w:szCs w:val="28"/>
                <w:lang w:val="en-US" w:eastAsia="zh-CN"/>
              </w:rPr>
            </w:pPr>
          </w:p>
        </w:tc>
        <w:tc>
          <w:tcPr>
            <w:tcW w:w="17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34.65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5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bCs/>
                <w:color w:val="auto"/>
                <w:sz w:val="28"/>
                <w:szCs w:val="28"/>
              </w:rPr>
              <w:t>商品和服务支出</w:t>
            </w:r>
          </w:p>
        </w:tc>
        <w:tc>
          <w:tcPr>
            <w:tcW w:w="19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both"/>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34.65</w:t>
            </w:r>
          </w:p>
        </w:tc>
        <w:tc>
          <w:tcPr>
            <w:tcW w:w="19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both"/>
              <w:textAlignment w:val="auto"/>
              <w:outlineLvl w:val="9"/>
              <w:rPr>
                <w:rFonts w:hint="eastAsia" w:ascii="Times New Roman" w:hAnsi="Times New Roman" w:eastAsia="仿宋_GB2312" w:cs="Times New Roman"/>
                <w:sz w:val="28"/>
                <w:szCs w:val="28"/>
                <w:lang w:val="en-US" w:eastAsia="zh-CN"/>
              </w:rPr>
            </w:pPr>
          </w:p>
        </w:tc>
        <w:tc>
          <w:tcPr>
            <w:tcW w:w="17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34.65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5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合    计</w:t>
            </w:r>
          </w:p>
        </w:tc>
        <w:tc>
          <w:tcPr>
            <w:tcW w:w="19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both"/>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151.54</w:t>
            </w:r>
          </w:p>
        </w:tc>
        <w:tc>
          <w:tcPr>
            <w:tcW w:w="19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both"/>
              <w:textAlignment w:val="auto"/>
              <w:outlineLvl w:val="9"/>
              <w:rPr>
                <w:rFonts w:hint="eastAsia" w:ascii="Times New Roman" w:hAnsi="Times New Roman" w:eastAsia="仿宋_GB2312" w:cs="Times New Roman"/>
                <w:sz w:val="28"/>
                <w:szCs w:val="28"/>
                <w:lang w:val="en-US" w:eastAsia="zh-CN"/>
              </w:rPr>
            </w:pPr>
          </w:p>
        </w:tc>
        <w:tc>
          <w:tcPr>
            <w:tcW w:w="17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151.54</w:t>
            </w:r>
          </w:p>
        </w:tc>
      </w:tr>
    </w:tbl>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right="0" w:rightChars="0" w:firstLine="562" w:firstLineChars="200"/>
        <w:jc w:val="both"/>
        <w:textAlignment w:val="auto"/>
        <w:outlineLvl w:val="9"/>
        <w:rPr>
          <w:rFonts w:hint="default" w:ascii="Times New Roman" w:hAnsi="Times New Roman" w:eastAsia="仿宋_GB2312" w:cs="Times New Roman"/>
          <w:b/>
          <w:bCs/>
          <w:sz w:val="28"/>
          <w:szCs w:val="28"/>
          <w:lang w:val="en-US"/>
        </w:rPr>
      </w:pPr>
      <w:bookmarkStart w:id="28" w:name="_Toc10182"/>
      <w:r>
        <w:rPr>
          <w:rFonts w:hint="default" w:ascii="Times New Roman" w:hAnsi="Times New Roman" w:eastAsia="仿宋_GB2312" w:cs="Times New Roman"/>
          <w:b/>
          <w:bCs/>
          <w:sz w:val="28"/>
          <w:szCs w:val="28"/>
        </w:rPr>
        <w:t>项目支出</w:t>
      </w:r>
      <w:bookmarkEnd w:id="28"/>
      <w:r>
        <w:rPr>
          <w:rFonts w:hint="eastAsia" w:ascii="Times New Roman" w:hAnsi="Times New Roman" w:eastAsia="仿宋_GB2312" w:cs="Times New Roman"/>
          <w:b/>
          <w:bCs/>
          <w:sz w:val="28"/>
          <w:szCs w:val="28"/>
          <w:lang w:val="en-US" w:eastAsia="zh-CN"/>
        </w:rPr>
        <w:t>决算</w:t>
      </w:r>
      <w:r>
        <w:rPr>
          <w:rFonts w:hint="eastAsia" w:ascii="Times New Roman" w:hAnsi="Times New Roman" w:eastAsia="仿宋_GB2312" w:cs="Times New Roman"/>
          <w:b/>
          <w:bCs/>
          <w:sz w:val="28"/>
          <w:szCs w:val="28"/>
          <w:lang w:eastAsia="zh-CN"/>
        </w:rPr>
        <w:t>：</w:t>
      </w:r>
      <w:r>
        <w:rPr>
          <w:rFonts w:hint="eastAsia" w:ascii="Times New Roman" w:hAnsi="Times New Roman" w:eastAsia="仿宋_GB2312" w:cs="Times New Roman"/>
          <w:b/>
          <w:bCs/>
          <w:sz w:val="28"/>
          <w:szCs w:val="28"/>
          <w:lang w:val="en-US" w:eastAsia="zh-CN"/>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4"/>
        <w:gridCol w:w="1997"/>
        <w:gridCol w:w="1927"/>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7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支出项目</w:t>
            </w:r>
          </w:p>
        </w:tc>
        <w:tc>
          <w:tcPr>
            <w:tcW w:w="199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val="en-US" w:eastAsia="zh-CN"/>
              </w:rPr>
              <w:t>财政拨款支出</w:t>
            </w:r>
          </w:p>
        </w:tc>
        <w:tc>
          <w:tcPr>
            <w:tcW w:w="192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val="en-US" w:eastAsia="zh-CN"/>
              </w:rPr>
              <w:t>其他资金支出</w:t>
            </w:r>
          </w:p>
        </w:tc>
        <w:tc>
          <w:tcPr>
            <w:tcW w:w="186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val="en-US" w:eastAsia="zh-CN"/>
              </w:rPr>
              <w:t>支出合计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7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eastAsia="zh-CN"/>
              </w:rPr>
              <w:t>资本性支出</w:t>
            </w:r>
          </w:p>
        </w:tc>
        <w:tc>
          <w:tcPr>
            <w:tcW w:w="19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left"/>
              <w:textAlignment w:val="auto"/>
              <w:outlineLvl w:val="9"/>
              <w:rPr>
                <w:rFonts w:hint="default"/>
                <w:lang w:val="en-US" w:eastAsia="zh-CN"/>
              </w:rPr>
            </w:pPr>
            <w:r>
              <w:rPr>
                <w:rFonts w:hint="eastAsia" w:ascii="Times New Roman" w:hAnsi="Times New Roman" w:eastAsia="仿宋_GB2312" w:cs="Times New Roman"/>
                <w:sz w:val="28"/>
                <w:szCs w:val="28"/>
                <w:lang w:val="en-US" w:eastAsia="zh-CN"/>
              </w:rPr>
              <w:t>193.34</w:t>
            </w:r>
          </w:p>
        </w:tc>
        <w:tc>
          <w:tcPr>
            <w:tcW w:w="192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center"/>
              <w:textAlignment w:val="auto"/>
              <w:outlineLvl w:val="9"/>
              <w:rPr>
                <w:rFonts w:hint="eastAsia" w:ascii="Times New Roman" w:hAnsi="Times New Roman" w:eastAsia="仿宋_GB2312" w:cs="Times New Roman"/>
                <w:sz w:val="28"/>
                <w:szCs w:val="28"/>
                <w:lang w:val="en-US" w:eastAsia="zh-CN"/>
              </w:rPr>
            </w:pPr>
          </w:p>
        </w:tc>
        <w:tc>
          <w:tcPr>
            <w:tcW w:w="18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560" w:firstLineChars="200"/>
              <w:jc w:val="left"/>
              <w:textAlignment w:val="auto"/>
              <w:outlineLvl w:val="9"/>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193.34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7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商品和服务支出</w:t>
            </w:r>
          </w:p>
        </w:tc>
        <w:tc>
          <w:tcPr>
            <w:tcW w:w="19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left"/>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54.37</w:t>
            </w:r>
          </w:p>
        </w:tc>
        <w:tc>
          <w:tcPr>
            <w:tcW w:w="192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center"/>
              <w:textAlignment w:val="auto"/>
              <w:outlineLvl w:val="9"/>
              <w:rPr>
                <w:rFonts w:hint="eastAsia" w:ascii="Times New Roman" w:hAnsi="Times New Roman" w:eastAsia="仿宋_GB2312" w:cs="Times New Roman"/>
                <w:sz w:val="28"/>
                <w:szCs w:val="28"/>
                <w:lang w:val="en-US" w:eastAsia="zh-CN"/>
              </w:rPr>
            </w:pPr>
          </w:p>
        </w:tc>
        <w:tc>
          <w:tcPr>
            <w:tcW w:w="18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560" w:firstLineChars="200"/>
              <w:jc w:val="left"/>
              <w:textAlignment w:val="auto"/>
              <w:outlineLvl w:val="9"/>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54.37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474" w:type="dxa"/>
            <w:noWrap w:val="0"/>
            <w:vAlign w:val="center"/>
          </w:tcPr>
          <w:p>
            <w:pPr>
              <w:keepNext w:val="0"/>
              <w:keepLines w:val="0"/>
              <w:widowControl/>
              <w:suppressLineNumbers w:val="0"/>
              <w:ind w:firstLine="280" w:firstLineChars="100"/>
              <w:jc w:val="left"/>
              <w:textAlignment w:val="center"/>
              <w:rPr>
                <w:rFonts w:hint="default" w:ascii="宋体" w:hAnsi="宋体" w:eastAsia="宋体" w:cs="宋体"/>
                <w:i w:val="0"/>
                <w:color w:val="000000"/>
                <w:kern w:val="2"/>
                <w:sz w:val="22"/>
                <w:szCs w:val="22"/>
                <w:u w:val="none"/>
                <w:lang w:val="en-US" w:eastAsia="zh-CN" w:bidi="ar-SA"/>
              </w:rPr>
            </w:pPr>
            <w:r>
              <w:rPr>
                <w:rFonts w:hint="eastAsia" w:ascii="Times New Roman" w:hAnsi="Times New Roman" w:eastAsia="仿宋_GB2312" w:cs="Times New Roman"/>
                <w:sz w:val="28"/>
                <w:szCs w:val="28"/>
                <w:lang w:val="en-US" w:eastAsia="zh-CN"/>
              </w:rPr>
              <w:t>对社会保障基金补助</w:t>
            </w:r>
          </w:p>
        </w:tc>
        <w:tc>
          <w:tcPr>
            <w:tcW w:w="1997" w:type="dxa"/>
            <w:noWrap w:val="0"/>
            <w:vAlign w:val="center"/>
          </w:tcPr>
          <w:p>
            <w:pPr>
              <w:pStyle w:val="2"/>
              <w:tabs>
                <w:tab w:val="left" w:pos="328"/>
                <w:tab w:val="center" w:pos="950"/>
              </w:tabs>
              <w:jc w:val="left"/>
              <w:rPr>
                <w:rFonts w:hint="default"/>
                <w:lang w:val="en-US" w:eastAsia="zh-CN"/>
              </w:rPr>
            </w:pPr>
            <w:r>
              <w:rPr>
                <w:rFonts w:hint="eastAsia" w:ascii="Times New Roman" w:hAnsi="Times New Roman" w:eastAsia="仿宋_GB2312" w:cs="Times New Roman"/>
                <w:sz w:val="28"/>
                <w:szCs w:val="28"/>
                <w:lang w:val="en-US" w:eastAsia="zh-CN"/>
              </w:rPr>
              <w:tab/>
            </w:r>
            <w:r>
              <w:rPr>
                <w:rFonts w:hint="eastAsia" w:ascii="Times New Roman" w:hAnsi="Times New Roman" w:eastAsia="仿宋_GB2312" w:cs="Times New Roman"/>
                <w:sz w:val="28"/>
                <w:szCs w:val="28"/>
                <w:lang w:val="en-US" w:eastAsia="zh-CN"/>
              </w:rPr>
              <w:t xml:space="preserve"> 0</w:t>
            </w:r>
          </w:p>
        </w:tc>
        <w:tc>
          <w:tcPr>
            <w:tcW w:w="192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center"/>
              <w:textAlignment w:val="auto"/>
              <w:outlineLvl w:val="9"/>
              <w:rPr>
                <w:rFonts w:hint="eastAsia" w:ascii="Times New Roman" w:hAnsi="Times New Roman" w:eastAsia="仿宋_GB2312" w:cs="Times New Roman"/>
                <w:sz w:val="28"/>
                <w:szCs w:val="28"/>
                <w:lang w:val="en-US" w:eastAsia="zh-CN"/>
              </w:rPr>
            </w:pPr>
          </w:p>
        </w:tc>
        <w:tc>
          <w:tcPr>
            <w:tcW w:w="1861" w:type="dxa"/>
            <w:noWrap w:val="0"/>
            <w:vAlign w:val="center"/>
          </w:tcPr>
          <w:p>
            <w:pPr>
              <w:pStyle w:val="2"/>
              <w:tabs>
                <w:tab w:val="left" w:pos="328"/>
                <w:tab w:val="center" w:pos="950"/>
              </w:tabs>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ab/>
            </w:r>
            <w:r>
              <w:rPr>
                <w:rFonts w:hint="eastAsia" w:ascii="Times New Roman" w:hAnsi="Times New Roman" w:eastAsia="仿宋_GB2312" w:cs="Times New Roman"/>
                <w:sz w:val="28"/>
                <w:szCs w:val="28"/>
                <w:lang w:val="en-US" w:eastAsia="zh-CN"/>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47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对企业补助</w:t>
            </w:r>
          </w:p>
        </w:tc>
        <w:tc>
          <w:tcPr>
            <w:tcW w:w="19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left"/>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0</w:t>
            </w:r>
          </w:p>
        </w:tc>
        <w:tc>
          <w:tcPr>
            <w:tcW w:w="192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center"/>
              <w:textAlignment w:val="auto"/>
              <w:outlineLvl w:val="9"/>
              <w:rPr>
                <w:rFonts w:hint="eastAsia" w:ascii="Times New Roman" w:hAnsi="Times New Roman" w:eastAsia="仿宋_GB2312" w:cs="Times New Roman"/>
                <w:sz w:val="28"/>
                <w:szCs w:val="28"/>
                <w:lang w:val="en-US" w:eastAsia="zh-CN"/>
              </w:rPr>
            </w:pPr>
          </w:p>
        </w:tc>
        <w:tc>
          <w:tcPr>
            <w:tcW w:w="18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560" w:firstLineChars="200"/>
              <w:jc w:val="left"/>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47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b/>
                <w:bCs/>
                <w:sz w:val="28"/>
                <w:szCs w:val="28"/>
                <w:lang w:val="en-US" w:eastAsia="zh-CN"/>
              </w:rPr>
              <w:t>合计</w:t>
            </w:r>
          </w:p>
        </w:tc>
        <w:tc>
          <w:tcPr>
            <w:tcW w:w="19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left"/>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247.71</w:t>
            </w:r>
          </w:p>
        </w:tc>
        <w:tc>
          <w:tcPr>
            <w:tcW w:w="192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center"/>
              <w:textAlignment w:val="auto"/>
              <w:outlineLvl w:val="9"/>
              <w:rPr>
                <w:rFonts w:hint="eastAsia" w:ascii="Times New Roman" w:hAnsi="Times New Roman" w:eastAsia="仿宋_GB2312" w:cs="Times New Roman"/>
                <w:sz w:val="28"/>
                <w:szCs w:val="28"/>
                <w:lang w:val="en-US" w:eastAsia="zh-CN"/>
              </w:rPr>
            </w:pPr>
          </w:p>
        </w:tc>
        <w:tc>
          <w:tcPr>
            <w:tcW w:w="18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560" w:firstLineChars="200"/>
              <w:jc w:val="left"/>
              <w:textAlignment w:val="auto"/>
              <w:outlineLvl w:val="9"/>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247.71</w:t>
            </w:r>
          </w:p>
        </w:tc>
      </w:tr>
    </w:tbl>
    <w:p>
      <w:pPr>
        <w:keepNext w:val="0"/>
        <w:keepLines w:val="0"/>
        <w:pageBreakBefore w:val="0"/>
        <w:widowControl w:val="0"/>
        <w:kinsoku/>
        <w:wordWrap/>
        <w:overflowPunct/>
        <w:topLinePunct w:val="0"/>
        <w:autoSpaceDE/>
        <w:autoSpaceDN/>
        <w:bidi w:val="0"/>
        <w:adjustRightInd/>
        <w:snapToGrid/>
        <w:spacing w:line="580" w:lineRule="exact"/>
        <w:ind w:right="0" w:rightChars="0" w:firstLine="562" w:firstLineChars="200"/>
        <w:jc w:val="both"/>
        <w:textAlignment w:val="auto"/>
        <w:outlineLvl w:val="9"/>
        <w:rPr>
          <w:rFonts w:hint="eastAsia" w:ascii="Times New Roman" w:hAnsi="Times New Roman" w:eastAsia="仿宋_GB2312" w:cs="Times New Roman"/>
          <w:b/>
          <w:bCs/>
          <w:sz w:val="28"/>
          <w:szCs w:val="28"/>
          <w:lang w:eastAsia="zh-CN"/>
        </w:rPr>
      </w:pPr>
      <w:bookmarkStart w:id="29" w:name="_Toc27645"/>
      <w:r>
        <w:rPr>
          <w:rFonts w:hint="eastAsia" w:ascii="Times New Roman" w:hAnsi="Times New Roman" w:eastAsia="仿宋_GB2312" w:cs="Times New Roman"/>
          <w:b/>
          <w:bCs/>
          <w:sz w:val="28"/>
          <w:szCs w:val="28"/>
          <w:lang w:eastAsia="zh-CN"/>
        </w:rPr>
        <w:t>（</w:t>
      </w:r>
      <w:r>
        <w:rPr>
          <w:rFonts w:hint="eastAsia" w:ascii="Times New Roman" w:hAnsi="Times New Roman" w:eastAsia="仿宋_GB2312" w:cs="Times New Roman"/>
          <w:b/>
          <w:bCs/>
          <w:sz w:val="28"/>
          <w:szCs w:val="28"/>
          <w:lang w:val="en-US" w:eastAsia="zh-CN"/>
        </w:rPr>
        <w:t>3</w:t>
      </w:r>
      <w:r>
        <w:rPr>
          <w:rFonts w:hint="eastAsia" w:ascii="Times New Roman" w:hAnsi="Times New Roman" w:eastAsia="仿宋_GB2312" w:cs="Times New Roman"/>
          <w:b/>
          <w:bCs/>
          <w:sz w:val="28"/>
          <w:szCs w:val="28"/>
          <w:lang w:eastAsia="zh-CN"/>
        </w:rPr>
        <w:t>）年末结转结余情况</w:t>
      </w:r>
    </w:p>
    <w:bookmarkEnd w:id="29"/>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both"/>
        <w:textAlignment w:val="auto"/>
        <w:outlineLvl w:val="9"/>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年初结转和结</w:t>
      </w:r>
      <w:r>
        <w:rPr>
          <w:rFonts w:hint="eastAsia" w:ascii="Times New Roman" w:hAnsi="Times New Roman" w:eastAsia="仿宋_GB2312" w:cs="Times New Roman"/>
          <w:color w:val="auto"/>
          <w:sz w:val="28"/>
          <w:szCs w:val="28"/>
          <w:highlight w:val="none"/>
          <w:lang w:val="en-US" w:eastAsia="zh-CN"/>
        </w:rPr>
        <w:t>余32.39，本年收入数332.22万元，本年支出合计364.61万元，年末无结转结余</w:t>
      </w:r>
      <w:r>
        <w:rPr>
          <w:rFonts w:hint="eastAsia" w:ascii="Times New Roman" w:hAnsi="Times New Roman" w:eastAsia="仿宋_GB2312" w:cs="Times New Roman"/>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eastAsia="仿宋_GB2312"/>
          <w:b/>
          <w:bCs/>
          <w:color w:val="auto"/>
          <w:sz w:val="28"/>
          <w:szCs w:val="28"/>
          <w:lang w:eastAsia="zh-CN"/>
        </w:rPr>
      </w:pPr>
      <w:r>
        <w:rPr>
          <w:rFonts w:hint="eastAsia" w:ascii="仿宋_GB2312" w:eastAsia="仿宋_GB2312"/>
          <w:b/>
          <w:bCs/>
          <w:sz w:val="28"/>
          <w:szCs w:val="28"/>
          <w:lang w:val="en-US" w:eastAsia="zh-CN"/>
        </w:rPr>
        <w:t xml:space="preserve">   </w:t>
      </w:r>
      <w:r>
        <w:rPr>
          <w:rFonts w:hint="eastAsia" w:ascii="仿宋_GB2312" w:eastAsia="仿宋_GB2312"/>
          <w:b/>
          <w:bCs/>
          <w:kern w:val="0"/>
          <w:sz w:val="28"/>
          <w:szCs w:val="28"/>
          <w:lang w:val="en-US" w:eastAsia="zh-CN" w:bidi="ar"/>
        </w:rPr>
        <w:t xml:space="preserve"> （4）</w:t>
      </w:r>
      <w:bookmarkStart w:id="30" w:name="_Toc8250"/>
      <w:r>
        <w:rPr>
          <w:rFonts w:hint="eastAsia" w:ascii="仿宋_GB2312" w:eastAsia="仿宋_GB2312"/>
          <w:b/>
          <w:bCs/>
          <w:color w:val="auto"/>
          <w:sz w:val="28"/>
          <w:szCs w:val="28"/>
          <w:lang w:eastAsia="zh-CN"/>
        </w:rPr>
        <w:t>其他收入支出情况</w:t>
      </w:r>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40" w:firstLineChars="200"/>
        <w:jc w:val="both"/>
        <w:textAlignment w:val="auto"/>
        <w:outlineLvl w:val="9"/>
        <w:rPr>
          <w:rFonts w:hint="eastAsia" w:ascii="Times New Roman" w:hAnsi="Times New Roman" w:eastAsia="仿宋_GB2312" w:cs="Times New Roman"/>
          <w:spacing w:val="-5"/>
          <w:sz w:val="28"/>
          <w:szCs w:val="28"/>
          <w:lang w:val="en-US" w:eastAsia="zh-CN"/>
        </w:rPr>
      </w:pPr>
      <w:r>
        <w:rPr>
          <w:rFonts w:hint="eastAsia" w:ascii="Times New Roman" w:hAnsi="Times New Roman" w:eastAsia="仿宋_GB2312" w:cs="Times New Roman"/>
          <w:spacing w:val="-5"/>
          <w:sz w:val="28"/>
          <w:szCs w:val="28"/>
          <w:lang w:val="en-US" w:eastAsia="zh-CN"/>
        </w:rPr>
        <w:t>本单位无其他收入。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558" w:firstLineChars="200"/>
        <w:jc w:val="both"/>
        <w:textAlignment w:val="auto"/>
        <w:outlineLvl w:val="1"/>
        <w:rPr>
          <w:rFonts w:hint="eastAsia" w:eastAsia="仿宋_GB2312"/>
          <w:b/>
          <w:bCs/>
          <w:spacing w:val="-1"/>
          <w:sz w:val="28"/>
          <w:szCs w:val="28"/>
          <w:lang w:val="en-US" w:eastAsia="zh-CN"/>
        </w:rPr>
      </w:pPr>
      <w:bookmarkStart w:id="31" w:name="_Toc7116"/>
      <w:r>
        <w:rPr>
          <w:rFonts w:hint="eastAsia" w:eastAsia="仿宋_GB2312"/>
          <w:b/>
          <w:bCs/>
          <w:spacing w:val="-1"/>
          <w:sz w:val="28"/>
          <w:szCs w:val="28"/>
          <w:lang w:val="en-US" w:eastAsia="zh-CN"/>
        </w:rPr>
        <w:t>（三）项目资金管理情况分析</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558" w:firstLineChars="200"/>
        <w:jc w:val="both"/>
        <w:textAlignment w:val="auto"/>
        <w:outlineLvl w:val="2"/>
        <w:rPr>
          <w:rFonts w:hint="eastAsia" w:eastAsia="仿宋_GB2312"/>
          <w:b/>
          <w:bCs/>
          <w:color w:val="auto"/>
          <w:spacing w:val="-1"/>
          <w:sz w:val="28"/>
          <w:szCs w:val="28"/>
          <w:lang w:val="en-US" w:eastAsia="zh-CN"/>
        </w:rPr>
      </w:pPr>
      <w:bookmarkStart w:id="32" w:name="_Toc6219"/>
      <w:r>
        <w:rPr>
          <w:rFonts w:hint="eastAsia" w:ascii="Times New Roman" w:hAnsi="Times New Roman" w:eastAsia="仿宋_GB2312" w:cs="Times New Roman"/>
          <w:b/>
          <w:bCs/>
          <w:color w:val="auto"/>
          <w:spacing w:val="-1"/>
          <w:sz w:val="28"/>
          <w:szCs w:val="28"/>
          <w:lang w:val="en-US" w:eastAsia="zh-CN"/>
        </w:rPr>
        <w:t>1、</w:t>
      </w:r>
      <w:r>
        <w:rPr>
          <w:rFonts w:hint="default" w:ascii="Times New Roman" w:hAnsi="Times New Roman" w:eastAsia="仿宋_GB2312" w:cs="Times New Roman"/>
          <w:b/>
          <w:bCs/>
          <w:color w:val="auto"/>
          <w:spacing w:val="-1"/>
          <w:sz w:val="28"/>
          <w:szCs w:val="28"/>
          <w:lang w:val="en-US" w:eastAsia="zh-CN"/>
        </w:rPr>
        <w:t>年度</w:t>
      </w:r>
      <w:r>
        <w:rPr>
          <w:rFonts w:hint="eastAsia" w:eastAsia="仿宋_GB2312"/>
          <w:b/>
          <w:bCs/>
          <w:color w:val="auto"/>
          <w:spacing w:val="-1"/>
          <w:sz w:val="28"/>
          <w:szCs w:val="28"/>
          <w:lang w:val="en-US" w:eastAsia="zh-CN"/>
        </w:rPr>
        <w:t>专项资金收支基础数据表</w:t>
      </w:r>
      <w:bookmarkEnd w:id="32"/>
    </w:p>
    <w:tbl>
      <w:tblPr>
        <w:tblStyle w:val="16"/>
        <w:tblW w:w="0" w:type="auto"/>
        <w:tblInd w:w="0" w:type="dxa"/>
        <w:tblLayout w:type="fixed"/>
        <w:tblCellMar>
          <w:top w:w="0" w:type="dxa"/>
          <w:left w:w="0" w:type="dxa"/>
          <w:bottom w:w="0" w:type="dxa"/>
          <w:right w:w="0" w:type="dxa"/>
        </w:tblCellMar>
      </w:tblPr>
      <w:tblGrid>
        <w:gridCol w:w="2342"/>
        <w:gridCol w:w="1430"/>
        <w:gridCol w:w="2048"/>
        <w:gridCol w:w="1736"/>
        <w:gridCol w:w="1536"/>
      </w:tblGrid>
      <w:tr>
        <w:tblPrEx>
          <w:tblCellMar>
            <w:top w:w="0" w:type="dxa"/>
            <w:left w:w="0" w:type="dxa"/>
            <w:bottom w:w="0" w:type="dxa"/>
            <w:right w:w="0" w:type="dxa"/>
          </w:tblCellMar>
        </w:tblPrEx>
        <w:trPr>
          <w:trHeight w:val="340" w:hRule="atLeast"/>
        </w:trPr>
        <w:tc>
          <w:tcPr>
            <w:tcW w:w="23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项目名称</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上年结转（万元）</w:t>
            </w:r>
          </w:p>
        </w:tc>
        <w:tc>
          <w:tcPr>
            <w:tcW w:w="20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实际到位资金(万元)</w:t>
            </w:r>
          </w:p>
        </w:tc>
        <w:tc>
          <w:tcPr>
            <w:tcW w:w="1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本年支付(万元)</w:t>
            </w:r>
          </w:p>
        </w:tc>
        <w:tc>
          <w:tcPr>
            <w:tcW w:w="1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本年结余(万元)</w:t>
            </w:r>
          </w:p>
        </w:tc>
      </w:tr>
      <w:tr>
        <w:tblPrEx>
          <w:tblCellMar>
            <w:top w:w="0" w:type="dxa"/>
            <w:left w:w="0" w:type="dxa"/>
            <w:bottom w:w="0" w:type="dxa"/>
            <w:right w:w="0" w:type="dxa"/>
          </w:tblCellMar>
        </w:tblPrEx>
        <w:trPr>
          <w:trHeight w:val="340" w:hRule="atLeast"/>
        </w:trPr>
        <w:tc>
          <w:tcPr>
            <w:tcW w:w="23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档馆</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32.39</w:t>
            </w:r>
          </w:p>
        </w:tc>
        <w:tc>
          <w:tcPr>
            <w:tcW w:w="20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180.67</w:t>
            </w:r>
          </w:p>
        </w:tc>
        <w:tc>
          <w:tcPr>
            <w:tcW w:w="1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213.06</w:t>
            </w:r>
          </w:p>
        </w:tc>
        <w:tc>
          <w:tcPr>
            <w:tcW w:w="1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0</w:t>
            </w:r>
          </w:p>
        </w:tc>
      </w:tr>
      <w:tr>
        <w:tblPrEx>
          <w:tblCellMar>
            <w:top w:w="0" w:type="dxa"/>
            <w:left w:w="0" w:type="dxa"/>
            <w:bottom w:w="0" w:type="dxa"/>
            <w:right w:w="0" w:type="dxa"/>
          </w:tblCellMar>
        </w:tblPrEx>
        <w:trPr>
          <w:trHeight w:val="340" w:hRule="atLeast"/>
        </w:trPr>
        <w:tc>
          <w:tcPr>
            <w:tcW w:w="23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仿宋_GB2312" w:hAnsi="仿宋_GB2312" w:eastAsia="仿宋_GB2312" w:cs="仿宋_GB2312"/>
                <w:i w:val="0"/>
                <w:color w:val="auto"/>
                <w:kern w:val="0"/>
                <w:sz w:val="24"/>
                <w:szCs w:val="24"/>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center"/>
              <w:textAlignment w:val="auto"/>
              <w:outlineLvl w:val="9"/>
              <w:rPr>
                <w:rFonts w:hint="default" w:ascii="Times New Roman" w:hAnsi="Times New Roman" w:eastAsia="仿宋_GB2312" w:cs="Times New Roman"/>
                <w:sz w:val="28"/>
                <w:szCs w:val="28"/>
                <w:lang w:val="en-US" w:eastAsia="zh-CN"/>
              </w:rPr>
            </w:pPr>
          </w:p>
        </w:tc>
        <w:tc>
          <w:tcPr>
            <w:tcW w:w="20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sz w:val="28"/>
                <w:szCs w:val="28"/>
                <w:lang w:val="en-US" w:eastAsia="zh-CN"/>
              </w:rPr>
            </w:pPr>
          </w:p>
        </w:tc>
        <w:tc>
          <w:tcPr>
            <w:tcW w:w="1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sz w:val="28"/>
                <w:szCs w:val="28"/>
                <w:lang w:val="en-US" w:eastAsia="zh-CN"/>
              </w:rPr>
            </w:pPr>
          </w:p>
        </w:tc>
        <w:tc>
          <w:tcPr>
            <w:tcW w:w="1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宋体" w:cs="Times New Roman"/>
                <w:i w:val="0"/>
                <w:color w:val="auto"/>
                <w:kern w:val="0"/>
                <w:sz w:val="24"/>
                <w:szCs w:val="24"/>
                <w:u w:val="none"/>
                <w:lang w:val="en-US" w:eastAsia="zh-CN" w:bidi="ar"/>
              </w:rPr>
            </w:pPr>
          </w:p>
        </w:tc>
      </w:tr>
      <w:tr>
        <w:tblPrEx>
          <w:tblCellMar>
            <w:top w:w="0" w:type="dxa"/>
            <w:left w:w="0" w:type="dxa"/>
            <w:bottom w:w="0" w:type="dxa"/>
            <w:right w:w="0" w:type="dxa"/>
          </w:tblCellMar>
        </w:tblPrEx>
        <w:trPr>
          <w:trHeight w:val="340" w:hRule="atLeast"/>
        </w:trPr>
        <w:tc>
          <w:tcPr>
            <w:tcW w:w="23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合     计</w:t>
            </w:r>
          </w:p>
        </w:tc>
        <w:tc>
          <w:tcPr>
            <w:tcW w:w="14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32.39</w:t>
            </w:r>
          </w:p>
        </w:tc>
        <w:tc>
          <w:tcPr>
            <w:tcW w:w="20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180.67</w:t>
            </w:r>
          </w:p>
        </w:tc>
        <w:tc>
          <w:tcPr>
            <w:tcW w:w="1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213.06</w:t>
            </w:r>
          </w:p>
        </w:tc>
        <w:tc>
          <w:tcPr>
            <w:tcW w:w="15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0</w:t>
            </w:r>
          </w:p>
        </w:tc>
      </w:tr>
    </w:tbl>
    <w:p>
      <w:pPr>
        <w:pStyle w:val="2"/>
        <w:numPr>
          <w:ilvl w:val="0"/>
          <w:numId w:val="0"/>
        </w:numPr>
        <w:rPr>
          <w:rFonts w:hint="default"/>
          <w:lang w:val="en-US" w:eastAsia="zh-CN"/>
        </w:rPr>
      </w:pP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562" w:firstLineChars="200"/>
        <w:jc w:val="both"/>
        <w:textAlignment w:val="auto"/>
        <w:outlineLvl w:val="2"/>
        <w:rPr>
          <w:rFonts w:hint="eastAsia" w:ascii="仿宋_GB2312" w:hAnsi="仿宋_GB2312" w:eastAsia="仿宋_GB2312" w:cs="仿宋_GB2312"/>
          <w:b/>
          <w:bCs/>
          <w:color w:val="auto"/>
          <w:sz w:val="28"/>
          <w:szCs w:val="28"/>
          <w:lang w:val="en-US" w:eastAsia="zh-CN"/>
        </w:rPr>
      </w:pPr>
      <w:bookmarkStart w:id="33" w:name="_Toc31877"/>
      <w:r>
        <w:rPr>
          <w:rFonts w:hint="eastAsia" w:ascii="仿宋_GB2312" w:hAnsi="仿宋_GB2312" w:eastAsia="仿宋_GB2312" w:cs="仿宋_GB2312"/>
          <w:b/>
          <w:bCs/>
          <w:color w:val="auto"/>
          <w:sz w:val="28"/>
          <w:szCs w:val="28"/>
          <w:lang w:val="en-US" w:eastAsia="zh-CN"/>
        </w:rPr>
        <w:t>2、项目资金使用情况</w:t>
      </w:r>
      <w:bookmarkEnd w:id="33"/>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rPr>
          <w:rFonts w:hint="default" w:ascii="Times New Roman" w:hAnsi="Times New Roman" w:eastAsia="仿宋_GB2312" w:cs="Times New Roman"/>
          <w:color w:val="auto"/>
          <w:sz w:val="28"/>
          <w:szCs w:val="28"/>
          <w:lang w:val="en-US" w:eastAsia="zh-CN"/>
        </w:rPr>
      </w:pPr>
      <w:bookmarkStart w:id="34" w:name="_Toc6385"/>
      <w:r>
        <w:rPr>
          <w:rFonts w:hint="eastAsia" w:ascii="Times New Roman" w:hAnsi="Times New Roman" w:eastAsia="仿宋_GB2312" w:cs="Times New Roman"/>
          <w:color w:val="auto"/>
          <w:sz w:val="28"/>
          <w:szCs w:val="28"/>
          <w:lang w:val="en-US" w:eastAsia="zh-CN"/>
        </w:rPr>
        <w:t>本单位</w:t>
      </w:r>
      <w:r>
        <w:rPr>
          <w:rFonts w:hint="default" w:ascii="Times New Roman" w:hAnsi="Times New Roman" w:eastAsia="仿宋_GB2312" w:cs="Times New Roman"/>
          <w:color w:val="auto"/>
          <w:sz w:val="28"/>
          <w:szCs w:val="28"/>
          <w:lang w:val="en-US" w:eastAsia="zh-CN"/>
        </w:rPr>
        <w:t>201</w:t>
      </w:r>
      <w:r>
        <w:rPr>
          <w:rFonts w:hint="eastAsia" w:ascii="Times New Roman" w:hAnsi="Times New Roman" w:eastAsia="仿宋_GB2312" w:cs="Times New Roman"/>
          <w:color w:val="auto"/>
          <w:sz w:val="28"/>
          <w:szCs w:val="28"/>
          <w:lang w:val="en-US" w:eastAsia="zh-CN"/>
        </w:rPr>
        <w:t>9年</w:t>
      </w:r>
      <w:r>
        <w:rPr>
          <w:rFonts w:hint="eastAsia" w:ascii="Times New Roman" w:hAnsi="Times New Roman" w:eastAsia="仿宋_GB2312" w:cs="Times New Roman"/>
          <w:color w:val="auto"/>
          <w:spacing w:val="-6"/>
          <w:sz w:val="28"/>
          <w:szCs w:val="28"/>
          <w:lang w:val="en-US" w:eastAsia="zh-CN"/>
        </w:rPr>
        <w:t>实际收到项目资金</w:t>
      </w:r>
      <w:r>
        <w:rPr>
          <w:rFonts w:hint="eastAsia" w:ascii="Times New Roman" w:hAnsi="Times New Roman" w:eastAsia="仿宋_GB2312" w:cs="Times New Roman"/>
          <w:i w:val="0"/>
          <w:color w:val="auto"/>
          <w:kern w:val="0"/>
          <w:sz w:val="28"/>
          <w:szCs w:val="28"/>
          <w:u w:val="none"/>
          <w:lang w:val="en-US" w:eastAsia="zh-CN" w:bidi="ar"/>
        </w:rPr>
        <w:t>180.67</w:t>
      </w:r>
      <w:r>
        <w:rPr>
          <w:rFonts w:hint="eastAsia" w:ascii="Times New Roman" w:hAnsi="Times New Roman" w:eastAsia="仿宋_GB2312" w:cs="Times New Roman"/>
          <w:color w:val="auto"/>
          <w:sz w:val="28"/>
          <w:szCs w:val="28"/>
          <w:highlight w:val="none"/>
          <w:lang w:val="en-US" w:eastAsia="zh-CN"/>
        </w:rPr>
        <w:t>万</w:t>
      </w:r>
      <w:r>
        <w:rPr>
          <w:rFonts w:hint="eastAsia" w:ascii="Times New Roman" w:hAnsi="Times New Roman" w:eastAsia="仿宋_GB2312" w:cs="Times New Roman"/>
          <w:color w:val="auto"/>
          <w:sz w:val="28"/>
          <w:szCs w:val="28"/>
          <w:lang w:val="en-US" w:eastAsia="zh-CN"/>
        </w:rPr>
        <w:t>元（均为财政拨款），上年结转</w:t>
      </w:r>
      <w:r>
        <w:rPr>
          <w:rFonts w:hint="eastAsia" w:ascii="Times New Roman" w:hAnsi="Times New Roman" w:eastAsia="仿宋_GB2312" w:cs="Times New Roman"/>
          <w:color w:val="auto"/>
          <w:sz w:val="28"/>
          <w:szCs w:val="28"/>
          <w:lang w:eastAsia="zh-CN"/>
        </w:rPr>
        <w:t>实际支出项目资金</w:t>
      </w:r>
      <w:r>
        <w:rPr>
          <w:rFonts w:hint="eastAsia" w:ascii="Times New Roman" w:hAnsi="Times New Roman" w:eastAsia="仿宋_GB2312" w:cs="Times New Roman"/>
          <w:color w:val="auto"/>
          <w:sz w:val="28"/>
          <w:szCs w:val="28"/>
          <w:lang w:val="en-US" w:eastAsia="zh-CN"/>
        </w:rPr>
        <w:t>32.39万</w:t>
      </w:r>
      <w:r>
        <w:rPr>
          <w:rFonts w:hint="eastAsia" w:ascii="Times New Roman" w:hAnsi="Times New Roman" w:eastAsia="仿宋_GB2312" w:cs="Times New Roman"/>
          <w:color w:val="auto"/>
          <w:sz w:val="28"/>
          <w:szCs w:val="28"/>
          <w:lang w:eastAsia="zh-CN"/>
        </w:rPr>
        <w:t>元</w:t>
      </w:r>
      <w:r>
        <w:rPr>
          <w:rFonts w:hint="eastAsia" w:ascii="Times New Roman" w:hAnsi="Times New Roman" w:eastAsia="仿宋_GB2312" w:cs="Times New Roman"/>
          <w:color w:val="auto"/>
          <w:sz w:val="28"/>
          <w:szCs w:val="28"/>
          <w:lang w:val="en-US" w:eastAsia="zh-CN"/>
        </w:rPr>
        <w:t>。截止2019年末，本期项目年初申报的专项绩效目标均已完成。</w:t>
      </w:r>
    </w:p>
    <w:p>
      <w:pPr>
        <w:keepNext w:val="0"/>
        <w:keepLines w:val="0"/>
        <w:pageBreakBefore w:val="0"/>
        <w:widowControl w:val="0"/>
        <w:tabs>
          <w:tab w:val="left" w:pos="6735"/>
        </w:tabs>
        <w:kinsoku/>
        <w:wordWrap/>
        <w:overflowPunct/>
        <w:topLinePunct w:val="0"/>
        <w:autoSpaceDE/>
        <w:autoSpaceDN/>
        <w:bidi w:val="0"/>
        <w:adjustRightInd/>
        <w:snapToGrid/>
        <w:spacing w:line="600" w:lineRule="exact"/>
        <w:ind w:firstLine="562" w:firstLineChars="200"/>
        <w:jc w:val="both"/>
        <w:textAlignment w:val="auto"/>
        <w:outlineLvl w:val="2"/>
        <w:rPr>
          <w:rFonts w:hint="eastAsia" w:eastAsia="仿宋_GB2312"/>
          <w:b/>
          <w:bCs/>
          <w:color w:val="auto"/>
          <w:sz w:val="28"/>
          <w:szCs w:val="28"/>
          <w:lang w:val="en-US"/>
        </w:rPr>
      </w:pPr>
      <w:bookmarkStart w:id="35" w:name="_Toc18213"/>
      <w:r>
        <w:rPr>
          <w:rFonts w:hint="eastAsia" w:eastAsia="仿宋_GB2312"/>
          <w:b/>
          <w:bCs/>
          <w:color w:val="auto"/>
          <w:sz w:val="28"/>
          <w:szCs w:val="28"/>
          <w:lang w:val="en-US" w:eastAsia="zh-CN"/>
        </w:rPr>
        <w:t>3、项目管理情况</w:t>
      </w:r>
      <w:bookmarkEnd w:id="35"/>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eastAsia="仿宋_GB2312"/>
          <w:sz w:val="28"/>
          <w:szCs w:val="28"/>
        </w:rPr>
      </w:pPr>
      <w:r>
        <w:rPr>
          <w:rFonts w:hint="eastAsia" w:eastAsia="仿宋_GB2312"/>
          <w:sz w:val="28"/>
          <w:szCs w:val="28"/>
        </w:rPr>
        <w:t>为加强项目资金管理，规范项目管理行为，提高项目管理水平，保证项目顺利实施，本单位制定了</w:t>
      </w:r>
      <w:r>
        <w:rPr>
          <w:rFonts w:hint="eastAsia" w:eastAsia="仿宋_GB2312"/>
          <w:color w:val="auto"/>
          <w:sz w:val="28"/>
          <w:szCs w:val="28"/>
        </w:rPr>
        <w:t>财务管理制度</w:t>
      </w:r>
      <w:r>
        <w:rPr>
          <w:rFonts w:hint="eastAsia" w:eastAsia="仿宋_GB2312"/>
          <w:sz w:val="28"/>
          <w:szCs w:val="28"/>
        </w:rPr>
        <w:t>、项目资金管理制度、专项资金管理办法等，对项目管理职责、申报与组织实施、项目资金的管理、监督检查与验收等进行了规定，成立了工作领导小组、明确工作职责、确定责任单位、建设对象、建设计划，制定工作方案、项目实施细则、考核办法等。201</w:t>
      </w:r>
      <w:r>
        <w:rPr>
          <w:rFonts w:hint="eastAsia" w:eastAsia="仿宋_GB2312"/>
          <w:sz w:val="28"/>
          <w:szCs w:val="28"/>
          <w:lang w:val="en-US" w:eastAsia="zh-CN"/>
        </w:rPr>
        <w:t>9</w:t>
      </w:r>
      <w:r>
        <w:rPr>
          <w:rFonts w:hint="eastAsia" w:eastAsia="仿宋_GB2312"/>
          <w:sz w:val="28"/>
          <w:szCs w:val="28"/>
        </w:rPr>
        <w:t>年本单位项目支出，基本能够严格按照制度、规定等进行。</w:t>
      </w:r>
    </w:p>
    <w:p>
      <w:pPr>
        <w:pStyle w:val="10"/>
        <w:keepNext w:val="0"/>
        <w:keepLines w:val="0"/>
        <w:widowControl/>
        <w:numPr>
          <w:ilvl w:val="0"/>
          <w:numId w:val="3"/>
        </w:numPr>
        <w:suppressLineNumbers w:val="0"/>
        <w:spacing w:before="0" w:beforeAutospacing="0" w:after="0" w:afterAutospacing="0" w:line="580" w:lineRule="atLeast"/>
        <w:ind w:left="562" w:leftChars="0" w:right="0" w:firstLine="0" w:firstLineChars="0"/>
        <w:jc w:val="left"/>
        <w:outlineLvl w:val="1"/>
        <w:rPr>
          <w:rFonts w:hint="eastAsia" w:ascii="仿宋_GB2312" w:eastAsia="仿宋_GB2312"/>
          <w:b/>
          <w:bCs/>
          <w:color w:val="auto"/>
          <w:sz w:val="28"/>
          <w:szCs w:val="28"/>
          <w:lang w:eastAsia="zh-CN"/>
        </w:rPr>
      </w:pPr>
      <w:bookmarkStart w:id="36" w:name="_Toc13327"/>
      <w:r>
        <w:rPr>
          <w:rFonts w:hint="eastAsia" w:ascii="仿宋_GB2312" w:eastAsia="仿宋_GB2312"/>
          <w:b/>
          <w:bCs/>
          <w:color w:val="auto"/>
          <w:sz w:val="28"/>
          <w:szCs w:val="28"/>
          <w:lang w:eastAsia="zh-CN"/>
        </w:rPr>
        <w:t>“三公经费”支出情况</w:t>
      </w:r>
      <w:bookmarkEnd w:id="34"/>
      <w:bookmarkEnd w:id="36"/>
    </w:p>
    <w:p>
      <w:pPr>
        <w:pStyle w:val="10"/>
        <w:keepNext w:val="0"/>
        <w:keepLines w:val="0"/>
        <w:widowControl/>
        <w:numPr>
          <w:ilvl w:val="0"/>
          <w:numId w:val="0"/>
        </w:numPr>
        <w:suppressLineNumbers w:val="0"/>
        <w:spacing w:before="0" w:beforeAutospacing="0" w:after="0" w:afterAutospacing="0" w:line="580" w:lineRule="atLeast"/>
        <w:ind w:right="0" w:rightChars="0" w:firstLine="560" w:firstLineChars="200"/>
        <w:jc w:val="left"/>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highlight w:val="none"/>
        </w:rPr>
        <w:t>本单位201</w:t>
      </w:r>
      <w:r>
        <w:rPr>
          <w:rFonts w:hint="eastAsia"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rPr>
        <w:t>年“三公”经费</w:t>
      </w:r>
      <w:r>
        <w:rPr>
          <w:rFonts w:hint="eastAsia" w:ascii="Times New Roman" w:hAnsi="Times New Roman" w:eastAsia="仿宋_GB2312" w:cs="Times New Roman"/>
          <w:color w:val="auto"/>
          <w:sz w:val="28"/>
          <w:szCs w:val="28"/>
          <w:highlight w:val="none"/>
          <w:lang w:val="en-US" w:eastAsia="zh-CN"/>
        </w:rPr>
        <w:t>预算</w:t>
      </w:r>
      <w:r>
        <w:rPr>
          <w:rFonts w:hint="default" w:ascii="Times New Roman" w:hAnsi="Times New Roman" w:eastAsia="仿宋_GB2312" w:cs="Times New Roman"/>
          <w:color w:val="auto"/>
          <w:sz w:val="28"/>
          <w:szCs w:val="28"/>
          <w:highlight w:val="none"/>
        </w:rPr>
        <w:t>数为</w:t>
      </w:r>
      <w:r>
        <w:rPr>
          <w:rFonts w:hint="eastAsia" w:ascii="Times New Roman" w:hAnsi="Times New Roman" w:eastAsia="仿宋_GB2312" w:cs="Times New Roman"/>
          <w:color w:val="auto"/>
          <w:sz w:val="28"/>
          <w:szCs w:val="28"/>
          <w:highlight w:val="none"/>
          <w:lang w:val="en-US" w:eastAsia="zh-CN"/>
        </w:rPr>
        <w:t>8.1万</w:t>
      </w:r>
      <w:r>
        <w:rPr>
          <w:rFonts w:hint="default" w:ascii="Times New Roman" w:hAnsi="Times New Roman" w:eastAsia="仿宋_GB2312" w:cs="Times New Roman"/>
          <w:color w:val="auto"/>
          <w:sz w:val="28"/>
          <w:szCs w:val="28"/>
          <w:highlight w:val="none"/>
        </w:rPr>
        <w:t>元，其中：公务接待费</w:t>
      </w:r>
      <w:r>
        <w:rPr>
          <w:rFonts w:hint="eastAsia" w:ascii="Times New Roman" w:hAnsi="Times New Roman" w:eastAsia="仿宋_GB2312" w:cs="Times New Roman"/>
          <w:color w:val="auto"/>
          <w:sz w:val="28"/>
          <w:szCs w:val="28"/>
          <w:highlight w:val="none"/>
          <w:lang w:val="en-US" w:eastAsia="zh-CN"/>
        </w:rPr>
        <w:t>3</w:t>
      </w:r>
      <w:r>
        <w:rPr>
          <w:rFonts w:hint="eastAsia" w:ascii="Times New Roman" w:hAnsi="Times New Roman" w:eastAsia="仿宋_GB2312" w:cs="Times New Roman"/>
          <w:color w:val="auto"/>
          <w:sz w:val="28"/>
          <w:szCs w:val="28"/>
          <w:highlight w:val="none"/>
          <w:lang w:eastAsia="zh-CN"/>
        </w:rPr>
        <w:t>万</w:t>
      </w:r>
      <w:r>
        <w:rPr>
          <w:rFonts w:hint="default" w:ascii="Times New Roman" w:hAnsi="Times New Roman" w:eastAsia="仿宋_GB2312" w:cs="Times New Roman"/>
          <w:color w:val="auto"/>
          <w:sz w:val="28"/>
          <w:szCs w:val="28"/>
          <w:highlight w:val="none"/>
        </w:rPr>
        <w:t>元，公务用车</w:t>
      </w:r>
      <w:r>
        <w:rPr>
          <w:rFonts w:hint="eastAsia" w:ascii="Times New Roman" w:hAnsi="Times New Roman" w:eastAsia="仿宋_GB2312" w:cs="Times New Roman"/>
          <w:color w:val="auto"/>
          <w:sz w:val="28"/>
          <w:szCs w:val="28"/>
          <w:highlight w:val="none"/>
          <w:lang w:val="en-US" w:eastAsia="zh-CN"/>
        </w:rPr>
        <w:t>5.1万</w:t>
      </w:r>
      <w:r>
        <w:rPr>
          <w:rFonts w:hint="default" w:ascii="Times New Roman" w:hAnsi="Times New Roman" w:eastAsia="仿宋_GB2312" w:cs="Times New Roman"/>
          <w:color w:val="auto"/>
          <w:sz w:val="28"/>
          <w:szCs w:val="28"/>
          <w:highlight w:val="none"/>
        </w:rPr>
        <w:t>元，</w:t>
      </w:r>
      <w:r>
        <w:rPr>
          <w:rFonts w:hint="default" w:ascii="Times New Roman" w:hAnsi="Times New Roman" w:eastAsia="仿宋_GB2312" w:cs="Times New Roman"/>
          <w:color w:val="auto"/>
          <w:sz w:val="28"/>
          <w:szCs w:val="28"/>
        </w:rPr>
        <w:t>上年“三公”经费</w:t>
      </w:r>
      <w:r>
        <w:rPr>
          <w:rFonts w:hint="eastAsia" w:ascii="Times New Roman" w:hAnsi="Times New Roman" w:eastAsia="仿宋_GB2312" w:cs="Times New Roman"/>
          <w:color w:val="auto"/>
          <w:sz w:val="28"/>
          <w:szCs w:val="28"/>
          <w:lang w:val="en-US" w:eastAsia="zh-CN"/>
        </w:rPr>
        <w:t>预算</w:t>
      </w:r>
      <w:r>
        <w:rPr>
          <w:rFonts w:hint="default" w:ascii="Times New Roman" w:hAnsi="Times New Roman" w:eastAsia="仿宋_GB2312" w:cs="Times New Roman"/>
          <w:color w:val="auto"/>
          <w:sz w:val="28"/>
          <w:szCs w:val="28"/>
        </w:rPr>
        <w:t>数为</w:t>
      </w:r>
      <w:r>
        <w:rPr>
          <w:rFonts w:hint="eastAsia" w:ascii="Times New Roman" w:hAnsi="Times New Roman" w:eastAsia="仿宋_GB2312" w:cs="Times New Roman"/>
          <w:color w:val="auto"/>
          <w:sz w:val="28"/>
          <w:szCs w:val="28"/>
          <w:highlight w:val="none"/>
          <w:lang w:val="en-US" w:eastAsia="zh-CN"/>
        </w:rPr>
        <w:t>8.6</w:t>
      </w:r>
      <w:r>
        <w:rPr>
          <w:rFonts w:hint="default" w:ascii="Times New Roman" w:hAnsi="Times New Roman" w:eastAsia="仿宋_GB2312" w:cs="Times New Roman"/>
          <w:color w:val="auto"/>
          <w:sz w:val="28"/>
          <w:szCs w:val="28"/>
        </w:rPr>
        <w:t>万元，预算</w:t>
      </w:r>
      <w:r>
        <w:rPr>
          <w:rFonts w:hint="eastAsia" w:ascii="Times New Roman" w:hAnsi="Times New Roman" w:eastAsia="仿宋_GB2312" w:cs="Times New Roman"/>
          <w:color w:val="auto"/>
          <w:sz w:val="28"/>
          <w:szCs w:val="28"/>
          <w:lang w:eastAsia="zh-CN"/>
        </w:rPr>
        <w:t>变动率为</w:t>
      </w:r>
      <w:r>
        <w:rPr>
          <w:rFonts w:hint="eastAsia" w:ascii="Times New Roman" w:hAnsi="Times New Roman" w:eastAsia="仿宋_GB2312" w:cs="Times New Roman"/>
          <w:color w:val="auto"/>
          <w:sz w:val="28"/>
          <w:szCs w:val="28"/>
          <w:lang w:val="en-US" w:eastAsia="zh-CN"/>
        </w:rPr>
        <w:t>5.8%。</w:t>
      </w:r>
      <w:r>
        <w:rPr>
          <w:rFonts w:hint="default" w:ascii="Times New Roman" w:hAnsi="Times New Roman" w:eastAsia="仿宋_GB2312" w:cs="Times New Roman"/>
          <w:color w:val="auto"/>
          <w:sz w:val="28"/>
          <w:szCs w:val="28"/>
        </w:rPr>
        <w:t>本年“三公”经费</w:t>
      </w:r>
      <w:r>
        <w:rPr>
          <w:rFonts w:hint="eastAsia" w:ascii="Times New Roman" w:hAnsi="Times New Roman" w:eastAsia="仿宋_GB2312" w:cs="Times New Roman"/>
          <w:color w:val="auto"/>
          <w:sz w:val="28"/>
          <w:szCs w:val="28"/>
          <w:lang w:val="en-US" w:eastAsia="zh-CN"/>
        </w:rPr>
        <w:t>决算</w:t>
      </w:r>
      <w:r>
        <w:rPr>
          <w:rFonts w:hint="default" w:ascii="Times New Roman" w:hAnsi="Times New Roman" w:eastAsia="仿宋_GB2312" w:cs="Times New Roman"/>
          <w:color w:val="auto"/>
          <w:sz w:val="28"/>
          <w:szCs w:val="28"/>
        </w:rPr>
        <w:t>反映支出</w:t>
      </w:r>
      <w:r>
        <w:rPr>
          <w:rFonts w:hint="eastAsia" w:ascii="Times New Roman" w:hAnsi="Times New Roman" w:eastAsia="仿宋_GB2312" w:cs="Times New Roman"/>
          <w:color w:val="auto"/>
          <w:sz w:val="28"/>
          <w:szCs w:val="28"/>
          <w:lang w:val="en-US" w:eastAsia="zh-CN"/>
        </w:rPr>
        <w:t>5.54万</w:t>
      </w:r>
      <w:r>
        <w:rPr>
          <w:rFonts w:hint="default" w:ascii="Times New Roman" w:hAnsi="Times New Roman" w:eastAsia="仿宋_GB2312" w:cs="Times New Roman"/>
          <w:color w:val="auto"/>
          <w:sz w:val="28"/>
          <w:szCs w:val="28"/>
        </w:rPr>
        <w:t>元，其中：公务</w:t>
      </w:r>
      <w:r>
        <w:rPr>
          <w:rFonts w:hint="eastAsia" w:ascii="Times New Roman" w:hAnsi="Times New Roman" w:eastAsia="仿宋_GB2312" w:cs="Times New Roman"/>
          <w:color w:val="auto"/>
          <w:sz w:val="28"/>
          <w:szCs w:val="28"/>
          <w:lang w:eastAsia="zh-CN"/>
        </w:rPr>
        <w:t>接待费</w:t>
      </w:r>
      <w:r>
        <w:rPr>
          <w:rFonts w:hint="eastAsia" w:ascii="Times New Roman" w:hAnsi="Times New Roman" w:eastAsia="仿宋_GB2312" w:cs="Times New Roman"/>
          <w:color w:val="auto"/>
          <w:sz w:val="28"/>
          <w:szCs w:val="28"/>
          <w:lang w:val="en-US" w:eastAsia="zh-CN"/>
        </w:rPr>
        <w:t>0.87万</w:t>
      </w:r>
      <w:r>
        <w:rPr>
          <w:rFonts w:hint="default" w:ascii="Times New Roman" w:hAnsi="Times New Roman" w:eastAsia="仿宋_GB2312" w:cs="Times New Roman"/>
          <w:color w:val="auto"/>
          <w:sz w:val="28"/>
          <w:szCs w:val="28"/>
        </w:rPr>
        <w:t>元，公车运行</w:t>
      </w:r>
      <w:r>
        <w:rPr>
          <w:rFonts w:hint="eastAsia" w:ascii="Times New Roman" w:hAnsi="Times New Roman" w:eastAsia="仿宋_GB2312" w:cs="Times New Roman"/>
          <w:color w:val="auto"/>
          <w:sz w:val="28"/>
          <w:szCs w:val="28"/>
          <w:lang w:val="en-US" w:eastAsia="zh-CN"/>
        </w:rPr>
        <w:t>4.67万</w:t>
      </w:r>
      <w:r>
        <w:rPr>
          <w:rFonts w:hint="default" w:ascii="Times New Roman" w:hAnsi="Times New Roman" w:eastAsia="仿宋_GB2312" w:cs="Times New Roman"/>
          <w:color w:val="auto"/>
          <w:sz w:val="28"/>
          <w:szCs w:val="28"/>
        </w:rPr>
        <w:t>元，“三公经费”</w:t>
      </w:r>
      <w:r>
        <w:rPr>
          <w:rFonts w:hint="eastAsia" w:ascii="Times New Roman" w:hAnsi="Times New Roman" w:eastAsia="仿宋_GB2312" w:cs="Times New Roman"/>
          <w:color w:val="auto"/>
          <w:sz w:val="28"/>
          <w:szCs w:val="28"/>
          <w:lang w:eastAsia="zh-CN"/>
        </w:rPr>
        <w:t>控制</w:t>
      </w:r>
      <w:r>
        <w:rPr>
          <w:rFonts w:hint="default" w:ascii="Times New Roman" w:hAnsi="Times New Roman" w:eastAsia="仿宋_GB2312" w:cs="Times New Roman"/>
          <w:color w:val="auto"/>
          <w:sz w:val="28"/>
          <w:szCs w:val="28"/>
        </w:rPr>
        <w:t>率为</w:t>
      </w:r>
      <w:r>
        <w:rPr>
          <w:rFonts w:hint="eastAsia" w:ascii="Times New Roman" w:hAnsi="Times New Roman" w:eastAsia="仿宋_GB2312" w:cs="Times New Roman"/>
          <w:color w:val="auto"/>
          <w:sz w:val="28"/>
          <w:szCs w:val="28"/>
          <w:lang w:val="en-US" w:eastAsia="zh-CN"/>
        </w:rPr>
        <w:t>68.39</w:t>
      </w:r>
      <w:r>
        <w:rPr>
          <w:rFonts w:hint="default" w:ascii="Times New Roman" w:hAnsi="Times New Roman" w:eastAsia="仿宋_GB2312" w:cs="Times New Roman"/>
          <w:color w:val="auto"/>
          <w:sz w:val="28"/>
          <w:szCs w:val="28"/>
        </w:rPr>
        <w:t>%。</w:t>
      </w:r>
    </w:p>
    <w:p>
      <w:pPr>
        <w:numPr>
          <w:ilvl w:val="0"/>
          <w:numId w:val="3"/>
        </w:numPr>
        <w:ind w:left="562" w:leftChars="0" w:firstLine="0" w:firstLineChars="0"/>
        <w:outlineLvl w:val="1"/>
        <w:rPr>
          <w:rFonts w:hint="eastAsia" w:ascii="仿宋_GB2312" w:eastAsia="仿宋_GB2312"/>
          <w:b/>
          <w:bCs/>
          <w:color w:val="auto"/>
          <w:sz w:val="28"/>
          <w:szCs w:val="28"/>
          <w:lang w:eastAsia="zh-CN"/>
        </w:rPr>
      </w:pPr>
      <w:bookmarkStart w:id="37" w:name="_Toc12005"/>
      <w:r>
        <w:rPr>
          <w:rFonts w:hint="eastAsia" w:ascii="仿宋_GB2312" w:eastAsia="仿宋_GB2312"/>
          <w:b/>
          <w:bCs/>
          <w:color w:val="auto"/>
          <w:sz w:val="28"/>
          <w:szCs w:val="28"/>
          <w:lang w:val="en-US" w:eastAsia="zh-CN"/>
        </w:rPr>
        <w:t>公用经费执行</w:t>
      </w:r>
      <w:r>
        <w:rPr>
          <w:rFonts w:hint="eastAsia" w:ascii="仿宋_GB2312" w:eastAsia="仿宋_GB2312"/>
          <w:b/>
          <w:bCs/>
          <w:color w:val="auto"/>
          <w:sz w:val="28"/>
          <w:szCs w:val="28"/>
          <w:lang w:eastAsia="zh-CN"/>
        </w:rPr>
        <w:t>情况</w:t>
      </w:r>
      <w:bookmarkEnd w:id="37"/>
    </w:p>
    <w:p>
      <w:pPr>
        <w:numPr>
          <w:ilvl w:val="0"/>
          <w:numId w:val="0"/>
        </w:numPr>
        <w:spacing w:line="580" w:lineRule="exact"/>
        <w:ind w:firstLine="280" w:firstLineChars="100"/>
        <w:outlineLvl w:val="9"/>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 xml:space="preserve">  </w:t>
      </w:r>
      <w:r>
        <w:rPr>
          <w:rFonts w:hint="eastAsia" w:ascii="Times New Roman" w:hAnsi="Times New Roman" w:eastAsia="仿宋_GB2312" w:cs="Times New Roman"/>
          <w:spacing w:val="0"/>
          <w:sz w:val="28"/>
          <w:szCs w:val="28"/>
          <w:lang w:val="en-US" w:eastAsia="zh-CN"/>
        </w:rPr>
        <w:t>公用经费年初预算数为</w:t>
      </w:r>
      <w:r>
        <w:rPr>
          <w:rFonts w:hint="eastAsia" w:ascii="Times New Roman" w:hAnsi="Times New Roman" w:eastAsia="仿宋_GB2312" w:cs="Times New Roman"/>
          <w:color w:val="auto"/>
          <w:sz w:val="28"/>
          <w:szCs w:val="28"/>
          <w:lang w:val="en-US" w:eastAsia="zh-CN"/>
        </w:rPr>
        <w:t>17.38</w:t>
      </w:r>
      <w:r>
        <w:rPr>
          <w:rFonts w:hint="eastAsia" w:ascii="Times New Roman" w:hAnsi="Times New Roman" w:eastAsia="仿宋_GB2312" w:cs="Times New Roman"/>
          <w:spacing w:val="0"/>
          <w:sz w:val="28"/>
          <w:szCs w:val="28"/>
          <w:lang w:val="en-US" w:eastAsia="zh-CN"/>
        </w:rPr>
        <w:t>万元，调整预算后为34.65万元，年末决算数为34.65万元，公用经费控制率=（实际支出公用经费总额/预算安排公用经费总额）×100%=</w:t>
      </w:r>
      <w:r>
        <w:rPr>
          <w:rFonts w:hint="eastAsia"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spacing w:val="0"/>
          <w:sz w:val="28"/>
          <w:szCs w:val="28"/>
          <w:lang w:val="en-US" w:eastAsia="zh-CN"/>
        </w:rPr>
        <w:t>34.65</w:t>
      </w:r>
      <w:r>
        <w:rPr>
          <w:rFonts w:hint="default" w:ascii="Times New Roman" w:hAnsi="Times New Roman" w:eastAsia="仿宋_GB2312" w:cs="Times New Roman"/>
          <w:bCs/>
          <w:sz w:val="28"/>
          <w:szCs w:val="28"/>
          <w:lang w:val="en-US" w:eastAsia="zh-CN"/>
        </w:rPr>
        <w:t>÷</w:t>
      </w:r>
      <w:r>
        <w:rPr>
          <w:rFonts w:hint="eastAsia" w:ascii="Times New Roman" w:hAnsi="Times New Roman" w:eastAsia="仿宋_GB2312" w:cs="Times New Roman"/>
          <w:spacing w:val="0"/>
          <w:sz w:val="28"/>
          <w:szCs w:val="28"/>
          <w:lang w:val="en-US" w:eastAsia="zh-CN"/>
        </w:rPr>
        <w:t>17.38</w:t>
      </w:r>
      <w:r>
        <w:rPr>
          <w:rFonts w:hint="eastAsia"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spacing w:val="0"/>
          <w:sz w:val="28"/>
          <w:szCs w:val="28"/>
          <w:lang w:val="en-US" w:eastAsia="zh-CN"/>
        </w:rPr>
        <w:t>199%。</w:t>
      </w:r>
    </w:p>
    <w:p>
      <w:pPr>
        <w:pStyle w:val="2"/>
        <w:rPr>
          <w:rFonts w:hint="default"/>
          <w:lang w:val="en-US" w:eastAsia="zh-CN"/>
        </w:rPr>
      </w:pPr>
    </w:p>
    <w:p>
      <w:pPr>
        <w:numPr>
          <w:ilvl w:val="0"/>
          <w:numId w:val="0"/>
        </w:numPr>
        <w:ind w:firstLine="562" w:firstLineChars="200"/>
        <w:outlineLvl w:val="1"/>
        <w:rPr>
          <w:rFonts w:hint="eastAsia" w:ascii="仿宋_GB2312" w:eastAsia="仿宋_GB2312"/>
          <w:b/>
          <w:bCs/>
          <w:sz w:val="28"/>
          <w:szCs w:val="28"/>
          <w:lang w:eastAsia="zh-CN"/>
        </w:rPr>
      </w:pPr>
      <w:bookmarkStart w:id="38" w:name="_Toc16852"/>
      <w:r>
        <w:rPr>
          <w:rFonts w:hint="eastAsia" w:ascii="仿宋_GB2312" w:eastAsia="仿宋_GB2312"/>
          <w:b/>
          <w:bCs/>
          <w:sz w:val="28"/>
          <w:szCs w:val="28"/>
          <w:lang w:eastAsia="zh-CN"/>
        </w:rPr>
        <w:t>（</w:t>
      </w:r>
      <w:r>
        <w:rPr>
          <w:rFonts w:hint="eastAsia" w:ascii="仿宋_GB2312" w:eastAsia="仿宋_GB2312"/>
          <w:b/>
          <w:bCs/>
          <w:sz w:val="28"/>
          <w:szCs w:val="28"/>
          <w:lang w:val="en-US" w:eastAsia="zh-CN"/>
        </w:rPr>
        <w:t>六</w:t>
      </w:r>
      <w:r>
        <w:rPr>
          <w:rFonts w:hint="eastAsia" w:ascii="仿宋_GB2312" w:eastAsia="仿宋_GB2312"/>
          <w:b/>
          <w:bCs/>
          <w:sz w:val="28"/>
          <w:szCs w:val="28"/>
          <w:lang w:eastAsia="zh-CN"/>
        </w:rPr>
        <w:t>）部门</w:t>
      </w:r>
      <w:r>
        <w:rPr>
          <w:rFonts w:hint="eastAsia" w:ascii="仿宋_GB2312" w:eastAsia="仿宋_GB2312"/>
          <w:b/>
          <w:bCs/>
          <w:sz w:val="28"/>
          <w:szCs w:val="28"/>
          <w:lang w:val="en-US" w:eastAsia="zh-CN"/>
        </w:rPr>
        <w:t>政府采购</w:t>
      </w:r>
      <w:r>
        <w:rPr>
          <w:rFonts w:hint="eastAsia" w:ascii="仿宋_GB2312" w:eastAsia="仿宋_GB2312"/>
          <w:b/>
          <w:bCs/>
          <w:sz w:val="28"/>
          <w:szCs w:val="28"/>
          <w:lang w:eastAsia="zh-CN"/>
        </w:rPr>
        <w:t>情况</w:t>
      </w:r>
      <w:bookmarkEnd w:id="38"/>
    </w:p>
    <w:p>
      <w:pPr>
        <w:spacing w:line="580" w:lineRule="exact"/>
        <w:ind w:firstLine="560" w:firstLineChars="200"/>
        <w:rPr>
          <w:rFonts w:hint="eastAsia"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年初政府采购预算数为</w:t>
      </w:r>
      <w:r>
        <w:rPr>
          <w:rFonts w:hint="eastAsia" w:ascii="Times New Roman" w:hAnsi="Times New Roman" w:eastAsia="仿宋_GB2312" w:cs="Times New Roman"/>
          <w:bCs/>
          <w:sz w:val="28"/>
          <w:szCs w:val="28"/>
          <w:lang w:val="en-US" w:eastAsia="zh-CN"/>
        </w:rPr>
        <w:t>0</w:t>
      </w:r>
      <w:r>
        <w:rPr>
          <w:rFonts w:hint="default" w:ascii="Times New Roman" w:hAnsi="Times New Roman" w:eastAsia="仿宋_GB2312" w:cs="Times New Roman"/>
          <w:bCs/>
          <w:sz w:val="28"/>
          <w:szCs w:val="28"/>
          <w:lang w:val="en-US" w:eastAsia="zh-CN"/>
        </w:rPr>
        <w:t>万元，本年实际执行政府采购支出</w:t>
      </w:r>
      <w:r>
        <w:rPr>
          <w:rFonts w:hint="eastAsia" w:ascii="Times New Roman" w:hAnsi="Times New Roman" w:eastAsia="仿宋_GB2312" w:cs="Times New Roman"/>
          <w:bCs/>
          <w:sz w:val="28"/>
          <w:szCs w:val="28"/>
          <w:lang w:val="en-US" w:eastAsia="zh-CN"/>
        </w:rPr>
        <w:t>0</w:t>
      </w:r>
      <w:r>
        <w:rPr>
          <w:rFonts w:hint="default" w:ascii="Times New Roman" w:hAnsi="Times New Roman" w:eastAsia="仿宋_GB2312" w:cs="Times New Roman"/>
          <w:bCs/>
          <w:sz w:val="28"/>
          <w:szCs w:val="28"/>
          <w:lang w:val="en-US" w:eastAsia="zh-CN"/>
        </w:rPr>
        <w:t>万元。政府采购执行率=（实际政府采购金额/政府采购预算数）×100%＝</w:t>
      </w:r>
      <w:r>
        <w:rPr>
          <w:rFonts w:hint="eastAsia" w:ascii="Times New Roman" w:hAnsi="Times New Roman" w:eastAsia="仿宋_GB2312" w:cs="Times New Roman"/>
          <w:bCs/>
          <w:sz w:val="28"/>
          <w:szCs w:val="28"/>
          <w:lang w:val="en-US" w:eastAsia="zh-CN"/>
        </w:rPr>
        <w:t>0</w:t>
      </w:r>
      <w:r>
        <w:rPr>
          <w:rFonts w:hint="default" w:ascii="Times New Roman" w:hAnsi="Times New Roman" w:eastAsia="仿宋_GB2312" w:cs="Times New Roman"/>
          <w:bCs/>
          <w:sz w:val="28"/>
          <w:szCs w:val="28"/>
          <w:lang w:val="en-US" w:eastAsia="zh-CN"/>
        </w:rPr>
        <w:t>×100%＝</w:t>
      </w:r>
      <w:r>
        <w:rPr>
          <w:rFonts w:hint="eastAsia" w:ascii="Times New Roman" w:hAnsi="Times New Roman" w:eastAsia="仿宋_GB2312" w:cs="Times New Roman"/>
          <w:bCs/>
          <w:sz w:val="28"/>
          <w:szCs w:val="28"/>
          <w:lang w:val="en-US" w:eastAsia="zh-CN"/>
        </w:rPr>
        <w:t>0</w:t>
      </w:r>
      <w:r>
        <w:rPr>
          <w:rFonts w:hint="default" w:ascii="Times New Roman" w:hAnsi="Times New Roman" w:eastAsia="仿宋_GB2312" w:cs="Times New Roman"/>
          <w:bCs/>
          <w:sz w:val="28"/>
          <w:szCs w:val="28"/>
          <w:lang w:val="en-US" w:eastAsia="zh-CN"/>
        </w:rPr>
        <w:t>%</w:t>
      </w:r>
      <w:r>
        <w:rPr>
          <w:rFonts w:hint="eastAsia" w:ascii="Times New Roman" w:hAnsi="Times New Roman" w:eastAsia="仿宋_GB2312" w:cs="Times New Roman"/>
          <w:bCs/>
          <w:sz w:val="28"/>
          <w:szCs w:val="28"/>
          <w:lang w:val="en-US" w:eastAsia="zh-CN"/>
        </w:rPr>
        <w:t>。</w:t>
      </w:r>
    </w:p>
    <w:p>
      <w:pPr>
        <w:pStyle w:val="2"/>
        <w:numPr>
          <w:ilvl w:val="0"/>
          <w:numId w:val="0"/>
        </w:numPr>
        <w:ind w:left="562" w:leftChars="0"/>
        <w:rPr>
          <w:rFonts w:hint="default"/>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562" w:leftChars="0"/>
        <w:jc w:val="both"/>
        <w:textAlignment w:val="auto"/>
        <w:outlineLvl w:val="1"/>
        <w:rPr>
          <w:rFonts w:hint="eastAsia" w:ascii="仿宋_GB2312" w:eastAsia="仿宋_GB2312"/>
          <w:b/>
          <w:bCs/>
          <w:sz w:val="28"/>
          <w:szCs w:val="28"/>
          <w:lang w:eastAsia="zh-CN"/>
        </w:rPr>
      </w:pPr>
      <w:bookmarkStart w:id="39" w:name="_Toc1762"/>
      <w:bookmarkStart w:id="40" w:name="_Toc26142"/>
      <w:r>
        <w:rPr>
          <w:rFonts w:hint="eastAsia" w:ascii="仿宋_GB2312" w:eastAsia="仿宋_GB2312"/>
          <w:b/>
          <w:bCs/>
          <w:sz w:val="28"/>
          <w:szCs w:val="28"/>
          <w:lang w:eastAsia="zh-CN"/>
        </w:rPr>
        <w:t>（</w:t>
      </w:r>
      <w:r>
        <w:rPr>
          <w:rFonts w:hint="eastAsia" w:ascii="仿宋_GB2312" w:eastAsia="仿宋_GB2312"/>
          <w:b/>
          <w:bCs/>
          <w:sz w:val="28"/>
          <w:szCs w:val="28"/>
          <w:lang w:val="en-US" w:eastAsia="zh-CN"/>
        </w:rPr>
        <w:t>七</w:t>
      </w:r>
      <w:r>
        <w:rPr>
          <w:rFonts w:hint="eastAsia" w:ascii="仿宋_GB2312" w:eastAsia="仿宋_GB2312"/>
          <w:b/>
          <w:bCs/>
          <w:sz w:val="28"/>
          <w:szCs w:val="28"/>
          <w:lang w:eastAsia="zh-CN"/>
        </w:rPr>
        <w:t>）部</w:t>
      </w:r>
      <w:r>
        <w:rPr>
          <w:rFonts w:hint="eastAsia" w:ascii="仿宋_GB2312" w:eastAsia="仿宋_GB2312"/>
          <w:b/>
          <w:bCs/>
          <w:color w:val="auto"/>
          <w:sz w:val="28"/>
          <w:szCs w:val="28"/>
          <w:lang w:eastAsia="zh-CN"/>
        </w:rPr>
        <w:t>门资产配置情</w:t>
      </w:r>
      <w:r>
        <w:rPr>
          <w:rFonts w:hint="eastAsia" w:ascii="仿宋_GB2312" w:eastAsia="仿宋_GB2312"/>
          <w:b/>
          <w:bCs/>
          <w:sz w:val="28"/>
          <w:szCs w:val="28"/>
          <w:lang w:eastAsia="zh-CN"/>
        </w:rPr>
        <w:t>况</w:t>
      </w:r>
      <w:bookmarkEnd w:id="39"/>
      <w:bookmarkEnd w:id="40"/>
    </w:p>
    <w:p>
      <w:pPr>
        <w:spacing w:line="580" w:lineRule="exact"/>
        <w:ind w:firstLine="560" w:firstLineChars="2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本单位</w:t>
      </w:r>
      <w:r>
        <w:rPr>
          <w:rFonts w:hint="eastAsia" w:ascii="仿宋_GB2312" w:hAnsi="仿宋_GB2312" w:eastAsia="仿宋_GB2312" w:cs="仿宋_GB2312"/>
          <w:color w:val="000000"/>
          <w:kern w:val="0"/>
          <w:sz w:val="28"/>
          <w:szCs w:val="28"/>
        </w:rPr>
        <w:t>国有资产占用情况</w:t>
      </w:r>
      <w:r>
        <w:rPr>
          <w:rFonts w:hint="eastAsia" w:ascii="仿宋_GB2312" w:hAnsi="仿宋_GB2312" w:eastAsia="仿宋_GB2312" w:cs="仿宋_GB2312"/>
          <w:color w:val="000000"/>
          <w:kern w:val="0"/>
          <w:sz w:val="28"/>
          <w:szCs w:val="28"/>
          <w:lang w:eastAsia="zh-CN"/>
        </w:rPr>
        <w:t>：</w:t>
      </w:r>
    </w:p>
    <w:p>
      <w:pPr>
        <w:pStyle w:val="2"/>
        <w:spacing w:line="360" w:lineRule="auto"/>
        <w:ind w:firstLine="560" w:firstLineChars="200"/>
        <w:jc w:val="both"/>
        <w:rPr>
          <w:rFonts w:hint="eastAsia" w:ascii="仿宋_GB2312" w:hAnsi="仿宋_GB2312" w:eastAsia="仿宋_GB2312" w:cs="仿宋_GB2312"/>
          <w:bCs/>
          <w:color w:val="000000"/>
          <w:sz w:val="28"/>
          <w:szCs w:val="28"/>
        </w:rPr>
      </w:pPr>
      <w:r>
        <w:rPr>
          <w:rFonts w:hint="eastAsia" w:ascii="仿宋_GB2312" w:hAnsi="仿宋_GB2312" w:eastAsia="仿宋_GB2312" w:cs="仿宋_GB2312"/>
          <w:sz w:val="28"/>
          <w:szCs w:val="28"/>
        </w:rPr>
        <w:t>截止2019年12月31日，本单位期末资产总计</w:t>
      </w:r>
      <w:r>
        <w:rPr>
          <w:rFonts w:hint="eastAsia" w:ascii="仿宋_GB2312" w:hAnsi="仿宋_GB2312" w:eastAsia="仿宋_GB2312" w:cs="仿宋_GB2312"/>
          <w:sz w:val="28"/>
          <w:szCs w:val="28"/>
          <w:lang w:val="en-US" w:eastAsia="zh-CN"/>
        </w:rPr>
        <w:t>2217.8</w:t>
      </w:r>
      <w:r>
        <w:rPr>
          <w:rFonts w:hint="eastAsia" w:ascii="仿宋_GB2312" w:hAnsi="仿宋_GB2312" w:eastAsia="仿宋_GB2312" w:cs="仿宋_GB2312"/>
          <w:sz w:val="28"/>
          <w:szCs w:val="28"/>
        </w:rPr>
        <w:t>万元，包括：流动资产</w:t>
      </w:r>
      <w:r>
        <w:rPr>
          <w:rFonts w:hint="eastAsia" w:ascii="仿宋_GB2312" w:hAnsi="仿宋_GB2312" w:eastAsia="仿宋_GB2312" w:cs="仿宋_GB2312"/>
          <w:sz w:val="28"/>
          <w:szCs w:val="28"/>
          <w:lang w:val="en-US" w:eastAsia="zh-CN"/>
        </w:rPr>
        <w:t>576.68</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（财政应返还额度</w:t>
      </w:r>
      <w:r>
        <w:rPr>
          <w:rFonts w:hint="eastAsia" w:ascii="仿宋_GB2312" w:hAnsi="仿宋_GB2312" w:eastAsia="仿宋_GB2312" w:cs="仿宋_GB2312"/>
          <w:sz w:val="28"/>
          <w:szCs w:val="28"/>
          <w:lang w:val="en-US" w:eastAsia="zh-CN"/>
        </w:rPr>
        <w:t>1.09万元</w:t>
      </w:r>
      <w:r>
        <w:rPr>
          <w:rFonts w:hint="eastAsia" w:ascii="仿宋_GB2312" w:hAnsi="仿宋_GB2312" w:eastAsia="仿宋_GB2312" w:cs="仿宋_GB2312"/>
          <w:sz w:val="28"/>
          <w:szCs w:val="28"/>
          <w:lang w:eastAsia="zh-CN"/>
        </w:rPr>
        <w:t>、货币资金</w:t>
      </w:r>
      <w:r>
        <w:rPr>
          <w:rFonts w:hint="eastAsia" w:ascii="仿宋_GB2312" w:hAnsi="仿宋_GB2312" w:eastAsia="仿宋_GB2312" w:cs="仿宋_GB2312"/>
          <w:sz w:val="28"/>
          <w:szCs w:val="28"/>
          <w:lang w:val="en-US" w:eastAsia="zh-CN"/>
        </w:rPr>
        <w:t>0万元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、固定资产原值</w:t>
      </w:r>
      <w:r>
        <w:rPr>
          <w:rFonts w:hint="eastAsia" w:ascii="仿宋_GB2312" w:hAnsi="仿宋_GB2312" w:eastAsia="仿宋_GB2312" w:cs="仿宋_GB2312"/>
          <w:sz w:val="28"/>
          <w:szCs w:val="28"/>
          <w:lang w:val="en-US" w:eastAsia="zh-CN"/>
        </w:rPr>
        <w:t>216.44</w:t>
      </w:r>
      <w:r>
        <w:rPr>
          <w:rFonts w:hint="eastAsia" w:ascii="仿宋_GB2312" w:hAnsi="仿宋_GB2312" w:eastAsia="仿宋_GB2312" w:cs="仿宋_GB2312"/>
          <w:sz w:val="28"/>
          <w:szCs w:val="28"/>
        </w:rPr>
        <w:t>万元，累计折旧</w:t>
      </w:r>
      <w:r>
        <w:rPr>
          <w:rFonts w:hint="eastAsia" w:ascii="仿宋_GB2312" w:hAnsi="仿宋_GB2312" w:eastAsia="仿宋_GB2312" w:cs="仿宋_GB2312"/>
          <w:sz w:val="28"/>
          <w:szCs w:val="28"/>
          <w:lang w:val="en-US" w:eastAsia="zh-CN"/>
        </w:rPr>
        <w:t>48.59</w:t>
      </w:r>
      <w:r>
        <w:rPr>
          <w:rFonts w:hint="eastAsia" w:ascii="仿宋_GB2312" w:hAnsi="仿宋_GB2312" w:eastAsia="仿宋_GB2312" w:cs="仿宋_GB2312"/>
          <w:sz w:val="28"/>
          <w:szCs w:val="28"/>
        </w:rPr>
        <w:t>万元，净值</w:t>
      </w:r>
      <w:r>
        <w:rPr>
          <w:rFonts w:hint="eastAsia" w:ascii="仿宋_GB2312" w:hAnsi="仿宋_GB2312" w:eastAsia="仿宋_GB2312" w:cs="仿宋_GB2312"/>
          <w:sz w:val="28"/>
          <w:szCs w:val="28"/>
          <w:lang w:val="en-US" w:eastAsia="zh-CN"/>
        </w:rPr>
        <w:t>167.85</w:t>
      </w:r>
      <w:r>
        <w:rPr>
          <w:rFonts w:hint="eastAsia" w:ascii="仿宋_GB2312" w:hAnsi="仿宋_GB2312" w:eastAsia="仿宋_GB2312" w:cs="仿宋_GB2312"/>
          <w:sz w:val="28"/>
          <w:szCs w:val="28"/>
        </w:rPr>
        <w:t>万元。</w:t>
      </w:r>
    </w:p>
    <w:p>
      <w:pPr>
        <w:keepNext w:val="0"/>
        <w:keepLines w:val="0"/>
        <w:pageBreakBefore w:val="0"/>
        <w:widowControl w:val="0"/>
        <w:kinsoku/>
        <w:wordWrap/>
        <w:overflowPunct/>
        <w:topLinePunct w:val="0"/>
        <w:autoSpaceDE/>
        <w:autoSpaceDN/>
        <w:bidi w:val="0"/>
        <w:adjustRightInd/>
        <w:snapToGrid/>
        <w:spacing w:line="580" w:lineRule="exact"/>
        <w:ind w:left="0" w:firstLine="560" w:firstLineChars="200"/>
        <w:textAlignment w:val="auto"/>
        <w:rPr>
          <w:rFonts w:hint="eastAsia" w:eastAsia="仿宋_GB2312"/>
          <w:sz w:val="28"/>
          <w:szCs w:val="28"/>
        </w:rPr>
      </w:pPr>
      <w:r>
        <w:rPr>
          <w:rFonts w:hint="eastAsia" w:ascii="Times New Roman" w:hAnsi="Times New Roman" w:eastAsia="仿宋_GB2312" w:cs="Times New Roman"/>
          <w:color w:val="auto"/>
          <w:sz w:val="28"/>
          <w:szCs w:val="28"/>
          <w:lang w:eastAsia="zh-CN"/>
        </w:rPr>
        <w:t>固定资产具体包括：</w:t>
      </w:r>
      <w:r>
        <w:rPr>
          <w:rFonts w:hint="eastAsia" w:ascii="Times New Roman" w:hAnsi="Times New Roman" w:eastAsia="仿宋_GB2312" w:cs="Times New Roman"/>
          <w:color w:val="auto"/>
          <w:sz w:val="28"/>
          <w:szCs w:val="28"/>
          <w:lang w:val="en-US" w:eastAsia="zh-CN"/>
        </w:rPr>
        <w:t>车1辆、</w:t>
      </w:r>
      <w:r>
        <w:rPr>
          <w:rFonts w:hint="eastAsia" w:eastAsia="仿宋_GB2312"/>
          <w:sz w:val="28"/>
          <w:szCs w:val="28"/>
        </w:rPr>
        <w:t>电脑7台、打印机5台、空调14台</w:t>
      </w:r>
    </w:p>
    <w:p>
      <w:pPr>
        <w:keepNext w:val="0"/>
        <w:keepLines w:val="0"/>
        <w:pageBreakBefore w:val="0"/>
        <w:widowControl w:val="0"/>
        <w:kinsoku/>
        <w:wordWrap/>
        <w:overflowPunct/>
        <w:topLinePunct w:val="0"/>
        <w:autoSpaceDE/>
        <w:autoSpaceDN/>
        <w:bidi w:val="0"/>
        <w:adjustRightInd/>
        <w:snapToGrid/>
        <w:spacing w:line="580" w:lineRule="exact"/>
        <w:ind w:left="0" w:firstLine="560" w:firstLineChars="200"/>
        <w:textAlignment w:val="auto"/>
        <w:rPr>
          <w:rFonts w:hint="eastAsia" w:ascii="仿宋_GB2312" w:eastAsia="仿宋_GB2312"/>
          <w:bCs/>
          <w:color w:val="auto"/>
          <w:sz w:val="28"/>
          <w:szCs w:val="28"/>
        </w:rPr>
      </w:pPr>
      <w:r>
        <w:rPr>
          <w:rFonts w:hint="eastAsia" w:ascii="仿宋_GB2312" w:eastAsia="仿宋_GB2312"/>
          <w:bCs/>
          <w:color w:val="auto"/>
          <w:sz w:val="28"/>
          <w:szCs w:val="28"/>
        </w:rPr>
        <w:t>本单位办公用电脑购置数与人员配比=办公用电脑购置数÷在岗人员数=</w:t>
      </w:r>
      <w:r>
        <w:rPr>
          <w:rFonts w:hint="eastAsia" w:ascii="仿宋_GB2312" w:eastAsia="仿宋_GB2312"/>
          <w:bCs/>
          <w:color w:val="auto"/>
          <w:sz w:val="28"/>
          <w:szCs w:val="28"/>
          <w:lang w:val="en-US" w:eastAsia="zh-CN"/>
        </w:rPr>
        <w:t>7</w:t>
      </w:r>
      <w:r>
        <w:rPr>
          <w:rFonts w:hint="eastAsia" w:ascii="仿宋_GB2312" w:eastAsia="仿宋_GB2312"/>
          <w:bCs/>
          <w:color w:val="auto"/>
          <w:sz w:val="28"/>
          <w:szCs w:val="28"/>
        </w:rPr>
        <w:t>÷</w:t>
      </w:r>
      <w:r>
        <w:rPr>
          <w:rFonts w:hint="eastAsia" w:ascii="仿宋_GB2312" w:eastAsia="仿宋_GB2312"/>
          <w:bCs/>
          <w:color w:val="auto"/>
          <w:sz w:val="28"/>
          <w:szCs w:val="28"/>
          <w:lang w:val="en-US" w:eastAsia="zh-CN"/>
        </w:rPr>
        <w:t>13</w:t>
      </w:r>
      <w:r>
        <w:rPr>
          <w:rFonts w:hint="eastAsia" w:ascii="仿宋_GB2312" w:eastAsia="仿宋_GB2312"/>
          <w:bCs/>
          <w:color w:val="auto"/>
          <w:sz w:val="28"/>
          <w:szCs w:val="28"/>
        </w:rPr>
        <w:t>=</w:t>
      </w:r>
      <w:r>
        <w:rPr>
          <w:rFonts w:hint="eastAsia" w:ascii="仿宋_GB2312" w:eastAsia="仿宋_GB2312"/>
          <w:bCs/>
          <w:color w:val="auto"/>
          <w:sz w:val="28"/>
          <w:szCs w:val="28"/>
          <w:lang w:val="en-US" w:eastAsia="zh-CN"/>
        </w:rPr>
        <w:t>0.54</w:t>
      </w:r>
      <w:r>
        <w:rPr>
          <w:rFonts w:hint="eastAsia" w:ascii="仿宋_GB2312" w:eastAsia="仿宋_GB2312"/>
          <w:bCs/>
          <w:color w:val="auto"/>
          <w:sz w:val="28"/>
          <w:szCs w:val="28"/>
        </w:rPr>
        <w:t>台/人。</w:t>
      </w:r>
    </w:p>
    <w:p>
      <w:pPr>
        <w:pStyle w:val="2"/>
        <w:numPr>
          <w:ilvl w:val="0"/>
          <w:numId w:val="0"/>
        </w:numPr>
        <w:rPr>
          <w:rFonts w:hint="default"/>
          <w:lang w:val="en-US" w:eastAsia="zh-CN"/>
        </w:rPr>
      </w:pPr>
    </w:p>
    <w:p>
      <w:pPr>
        <w:pStyle w:val="2"/>
        <w:rPr>
          <w:rFonts w:hint="eastAsia"/>
        </w:rPr>
      </w:pPr>
    </w:p>
    <w:p>
      <w:pPr>
        <w:numPr>
          <w:ilvl w:val="0"/>
          <w:numId w:val="0"/>
        </w:numPr>
        <w:adjustRightInd w:val="0"/>
        <w:snapToGrid w:val="0"/>
        <w:spacing w:line="580" w:lineRule="exact"/>
        <w:ind w:leftChars="200"/>
        <w:outlineLvl w:val="0"/>
        <w:rPr>
          <w:rFonts w:hint="eastAsia" w:ascii="Times New Roman" w:hAnsi="Times New Roman" w:eastAsia="仿宋_GB2312" w:cs="Times New Roman"/>
          <w:spacing w:val="-2"/>
          <w:sz w:val="28"/>
          <w:szCs w:val="28"/>
          <w:lang w:val="en-US" w:eastAsia="zh-CN"/>
        </w:rPr>
      </w:pPr>
      <w:bookmarkStart w:id="41" w:name="_Toc27566"/>
      <w:r>
        <w:rPr>
          <w:rFonts w:hint="eastAsia" w:ascii="黑体" w:hAnsi="黑体" w:eastAsia="黑体" w:cs="黑体"/>
          <w:b w:val="0"/>
          <w:bCs w:val="0"/>
          <w:sz w:val="28"/>
          <w:szCs w:val="28"/>
          <w:lang w:val="en-US" w:eastAsia="zh-CN"/>
        </w:rPr>
        <w:t>三、</w:t>
      </w:r>
      <w:r>
        <w:rPr>
          <w:rFonts w:hint="eastAsia" w:ascii="黑体" w:hAnsi="黑体" w:eastAsia="黑体" w:cs="黑体"/>
          <w:b w:val="0"/>
          <w:bCs w:val="0"/>
          <w:sz w:val="28"/>
          <w:szCs w:val="28"/>
        </w:rPr>
        <w:t>部门绩效目标</w:t>
      </w:r>
      <w:r>
        <w:rPr>
          <w:rFonts w:hint="eastAsia" w:ascii="黑体" w:hAnsi="黑体" w:eastAsia="黑体" w:cs="黑体"/>
          <w:b w:val="0"/>
          <w:bCs w:val="0"/>
          <w:sz w:val="28"/>
          <w:szCs w:val="28"/>
          <w:lang w:val="en-US" w:eastAsia="zh-CN"/>
        </w:rPr>
        <w:t>完成</w:t>
      </w:r>
      <w:r>
        <w:rPr>
          <w:rFonts w:hint="eastAsia" w:ascii="黑体" w:hAnsi="黑体" w:eastAsia="黑体" w:cs="黑体"/>
          <w:b w:val="0"/>
          <w:bCs w:val="0"/>
          <w:sz w:val="28"/>
          <w:szCs w:val="28"/>
        </w:rPr>
        <w:t>情况</w:t>
      </w:r>
      <w:bookmarkEnd w:id="41"/>
    </w:p>
    <w:p>
      <w:pPr>
        <w:numPr>
          <w:ilvl w:val="0"/>
          <w:numId w:val="0"/>
        </w:numPr>
        <w:adjustRightInd w:val="0"/>
        <w:snapToGrid w:val="0"/>
        <w:spacing w:line="580" w:lineRule="exact"/>
        <w:ind w:firstLine="552" w:firstLineChars="200"/>
        <w:rPr>
          <w:rFonts w:hint="eastAsia" w:ascii="仿宋" w:hAnsi="仿宋" w:eastAsia="仿宋" w:cs="仿宋"/>
          <w:sz w:val="28"/>
          <w:szCs w:val="28"/>
        </w:rPr>
      </w:pPr>
      <w:r>
        <w:rPr>
          <w:rFonts w:hint="eastAsia" w:ascii="仿宋" w:hAnsi="仿宋" w:eastAsia="仿宋" w:cs="仿宋"/>
          <w:spacing w:val="-2"/>
          <w:sz w:val="28"/>
          <w:szCs w:val="28"/>
          <w:lang w:val="en-US" w:eastAsia="zh-CN"/>
        </w:rPr>
        <w:t>（一）部门整体绩效目标完成情况</w:t>
      </w:r>
      <w:r>
        <w:rPr>
          <w:rFonts w:hint="eastAsia" w:ascii="仿宋" w:hAnsi="仿宋" w:eastAsia="仿宋" w:cs="仿宋"/>
          <w:sz w:val="28"/>
          <w:szCs w:val="28"/>
        </w:rPr>
        <w:t xml:space="preserve">          </w:t>
      </w:r>
    </w:p>
    <w:p>
      <w:pPr>
        <w:spacing w:line="560" w:lineRule="exact"/>
        <w:ind w:firstLine="560" w:firstLineChars="200"/>
        <w:rPr>
          <w:rFonts w:eastAsia="仿宋_GB2312"/>
          <w:sz w:val="28"/>
          <w:szCs w:val="28"/>
        </w:rPr>
      </w:pPr>
      <w:r>
        <w:rPr>
          <w:rFonts w:hint="eastAsia" w:eastAsia="仿宋_GB2312"/>
          <w:sz w:val="28"/>
          <w:szCs w:val="28"/>
        </w:rPr>
        <w:t>（一）绩效目标1完成情况</w:t>
      </w:r>
    </w:p>
    <w:p>
      <w:pPr>
        <w:spacing w:line="560" w:lineRule="exact"/>
        <w:ind w:firstLine="560" w:firstLineChars="200"/>
        <w:rPr>
          <w:rFonts w:eastAsia="仿宋_GB2312"/>
          <w:sz w:val="28"/>
          <w:szCs w:val="28"/>
        </w:rPr>
      </w:pPr>
      <w:r>
        <w:rPr>
          <w:rFonts w:hint="eastAsia" w:eastAsia="仿宋_GB2312"/>
          <w:sz w:val="28"/>
          <w:szCs w:val="28"/>
        </w:rPr>
        <w:t>督促和指导机关和乡镇完成档案整理工作：机关归档面达91个，乡镇达11个。为以后查阅资料提供依据，服务民生，各乡镇村民查阅档案人数达421人次。</w:t>
      </w:r>
    </w:p>
    <w:p>
      <w:pPr>
        <w:spacing w:line="560" w:lineRule="exact"/>
        <w:ind w:firstLine="560" w:firstLineChars="200"/>
      </w:pPr>
      <w:r>
        <w:rPr>
          <w:rFonts w:hint="eastAsia" w:eastAsia="仿宋_GB2312"/>
          <w:sz w:val="28"/>
          <w:szCs w:val="28"/>
        </w:rPr>
        <w:t>（二）绩效目标2完成情况</w:t>
      </w:r>
    </w:p>
    <w:p>
      <w:pPr>
        <w:spacing w:line="560" w:lineRule="exact"/>
        <w:ind w:firstLine="560" w:firstLineChars="200"/>
        <w:rPr>
          <w:rFonts w:eastAsia="仿宋_GB2312"/>
          <w:sz w:val="28"/>
          <w:szCs w:val="28"/>
        </w:rPr>
      </w:pPr>
      <w:r>
        <w:rPr>
          <w:rFonts w:hint="eastAsia" w:eastAsia="仿宋_GB2312"/>
          <w:sz w:val="28"/>
          <w:szCs w:val="28"/>
        </w:rPr>
        <w:t>搞好县内重点在建项目档案的跟踪服务及建档工作、添置档案保护设备，完善检索工具。</w:t>
      </w:r>
    </w:p>
    <w:p>
      <w:pPr>
        <w:spacing w:line="560" w:lineRule="exact"/>
        <w:ind w:firstLine="560" w:firstLineChars="200"/>
        <w:rPr>
          <w:rFonts w:eastAsia="仿宋_GB2312"/>
          <w:sz w:val="28"/>
          <w:szCs w:val="28"/>
        </w:rPr>
      </w:pPr>
      <w:r>
        <w:rPr>
          <w:rFonts w:hint="eastAsia" w:eastAsia="仿宋_GB2312"/>
          <w:sz w:val="28"/>
          <w:szCs w:val="28"/>
        </w:rPr>
        <w:t xml:space="preserve">（三）绩效目标3完成情况  </w:t>
      </w:r>
    </w:p>
    <w:p>
      <w:pPr>
        <w:spacing w:line="560" w:lineRule="exact"/>
        <w:ind w:firstLine="560" w:firstLineChars="200"/>
        <w:rPr>
          <w:rFonts w:eastAsia="仿宋_GB2312"/>
          <w:sz w:val="28"/>
          <w:szCs w:val="28"/>
        </w:rPr>
      </w:pPr>
      <w:r>
        <w:rPr>
          <w:rFonts w:hint="eastAsia" w:eastAsia="仿宋_GB2312"/>
          <w:sz w:val="28"/>
          <w:szCs w:val="28"/>
        </w:rPr>
        <w:t xml:space="preserve">    搞好褪变破损档案抢救复制20万字，一年抢救复制</w:t>
      </w:r>
      <w:r>
        <w:rPr>
          <w:rFonts w:hint="eastAsia" w:eastAsia="仿宋_GB2312"/>
          <w:sz w:val="28"/>
          <w:szCs w:val="28"/>
          <w:lang w:val="en-US" w:eastAsia="zh-CN"/>
        </w:rPr>
        <w:t>20</w:t>
      </w:r>
      <w:r>
        <w:rPr>
          <w:rFonts w:hint="eastAsia" w:eastAsia="仿宋_GB2312"/>
          <w:sz w:val="28"/>
          <w:szCs w:val="28"/>
        </w:rPr>
        <w:t>万字。馆内珍贵档案得到更好的保存，民国档案</w:t>
      </w:r>
      <w:r>
        <w:rPr>
          <w:rFonts w:hint="eastAsia" w:eastAsia="仿宋_GB2312"/>
          <w:sz w:val="28"/>
          <w:szCs w:val="28"/>
          <w:lang w:val="en-US" w:eastAsia="zh-CN"/>
        </w:rPr>
        <w:t>1208</w:t>
      </w:r>
      <w:r>
        <w:rPr>
          <w:rFonts w:hint="eastAsia" w:eastAsia="仿宋_GB2312"/>
          <w:sz w:val="28"/>
          <w:szCs w:val="28"/>
        </w:rPr>
        <w:t>件得到有效保护，接待档案利用人次</w:t>
      </w:r>
      <w:r>
        <w:rPr>
          <w:rFonts w:hint="eastAsia" w:eastAsia="仿宋_GB2312"/>
          <w:sz w:val="28"/>
          <w:szCs w:val="28"/>
          <w:lang w:val="en-US" w:eastAsia="zh-CN"/>
        </w:rPr>
        <w:t>700</w:t>
      </w:r>
      <w:r>
        <w:rPr>
          <w:rFonts w:hint="eastAsia" w:eastAsia="仿宋_GB2312"/>
          <w:sz w:val="28"/>
          <w:szCs w:val="28"/>
        </w:rPr>
        <w:t>多。</w:t>
      </w:r>
    </w:p>
    <w:p>
      <w:pPr>
        <w:spacing w:line="560" w:lineRule="exact"/>
        <w:ind w:firstLine="560" w:firstLineChars="200"/>
        <w:rPr>
          <w:rFonts w:eastAsia="仿宋_GB2312"/>
          <w:sz w:val="28"/>
          <w:szCs w:val="28"/>
        </w:rPr>
      </w:pPr>
      <w:r>
        <w:rPr>
          <w:rFonts w:hint="eastAsia" w:eastAsia="仿宋_GB2312"/>
          <w:sz w:val="28"/>
          <w:szCs w:val="28"/>
        </w:rPr>
        <w:t>（</w:t>
      </w:r>
      <w:r>
        <w:rPr>
          <w:rFonts w:hint="eastAsia" w:ascii="宋体" w:hAnsi="宋体" w:cs="宋体"/>
          <w:sz w:val="28"/>
          <w:szCs w:val="28"/>
        </w:rPr>
        <w:t>四</w:t>
      </w:r>
      <w:r>
        <w:rPr>
          <w:rFonts w:hint="eastAsia" w:eastAsia="仿宋_GB2312"/>
          <w:sz w:val="28"/>
          <w:szCs w:val="28"/>
        </w:rPr>
        <w:t>）绩效目标4完成情况</w:t>
      </w:r>
    </w:p>
    <w:p>
      <w:pPr>
        <w:spacing w:line="560" w:lineRule="exact"/>
        <w:ind w:firstLine="560" w:firstLineChars="200"/>
        <w:rPr>
          <w:rFonts w:eastAsia="仿宋_GB2312"/>
          <w:sz w:val="28"/>
          <w:szCs w:val="28"/>
        </w:rPr>
      </w:pPr>
      <w:r>
        <w:rPr>
          <w:rFonts w:hint="eastAsia" w:eastAsia="仿宋_GB2312"/>
          <w:sz w:val="28"/>
          <w:szCs w:val="28"/>
        </w:rPr>
        <w:t>按《档案法》要求抓好应进馆档案接收服务，县国土局、人社局等部门移交进馆档案3.2万卷，集中保管档案资料，更好的为社会提供利用服务。</w:t>
      </w:r>
    </w:p>
    <w:p>
      <w:pPr>
        <w:spacing w:line="560" w:lineRule="exact"/>
        <w:ind w:firstLine="560" w:firstLineChars="200"/>
        <w:rPr>
          <w:rFonts w:eastAsia="仿宋_GB2312"/>
          <w:sz w:val="28"/>
          <w:szCs w:val="28"/>
        </w:rPr>
      </w:pPr>
      <w:r>
        <w:rPr>
          <w:rFonts w:hint="eastAsia" w:eastAsia="仿宋_GB2312"/>
          <w:sz w:val="28"/>
          <w:szCs w:val="28"/>
        </w:rPr>
        <w:t>（</w:t>
      </w:r>
      <w:r>
        <w:rPr>
          <w:rFonts w:hint="eastAsia" w:ascii="宋体" w:hAnsi="宋体" w:cs="宋体"/>
          <w:sz w:val="28"/>
          <w:szCs w:val="28"/>
        </w:rPr>
        <w:t>五</w:t>
      </w:r>
      <w:r>
        <w:rPr>
          <w:rFonts w:hint="eastAsia" w:eastAsia="仿宋_GB2312"/>
          <w:sz w:val="28"/>
          <w:szCs w:val="28"/>
        </w:rPr>
        <w:t>）绩效目标5完成情况</w:t>
      </w:r>
    </w:p>
    <w:p>
      <w:pPr>
        <w:spacing w:line="560" w:lineRule="exact"/>
        <w:ind w:firstLine="560" w:firstLineChars="200"/>
        <w:rPr>
          <w:rFonts w:eastAsia="仿宋_GB2312"/>
          <w:sz w:val="28"/>
          <w:szCs w:val="28"/>
        </w:rPr>
      </w:pPr>
      <w:r>
        <w:rPr>
          <w:rFonts w:hint="eastAsia" w:eastAsia="仿宋_GB2312"/>
          <w:sz w:val="28"/>
          <w:szCs w:val="28"/>
        </w:rPr>
        <w:t>发展我县档案事业，缩短档案信息化建设进程和网络化传递进程，使档案史料得到更好保存，16.8</w:t>
      </w:r>
      <w:r>
        <w:rPr>
          <w:rFonts w:hint="eastAsia" w:eastAsia="仿宋_GB2312"/>
          <w:sz w:val="28"/>
          <w:szCs w:val="28"/>
          <w:lang w:val="en-US" w:eastAsia="zh-CN"/>
        </w:rPr>
        <w:t>6</w:t>
      </w:r>
      <w:r>
        <w:rPr>
          <w:rFonts w:hint="eastAsia" w:eastAsia="仿宋_GB2312"/>
          <w:sz w:val="28"/>
          <w:szCs w:val="28"/>
        </w:rPr>
        <w:t>万卷档案得到有效保护。</w:t>
      </w:r>
    </w:p>
    <w:p>
      <w:pPr>
        <w:spacing w:line="560" w:lineRule="exact"/>
        <w:ind w:firstLine="560" w:firstLineChars="200"/>
        <w:rPr>
          <w:rFonts w:eastAsia="仿宋_GB2312"/>
          <w:sz w:val="28"/>
          <w:szCs w:val="28"/>
        </w:rPr>
      </w:pPr>
      <w:r>
        <w:rPr>
          <w:rFonts w:hint="eastAsia" w:eastAsia="仿宋_GB2312"/>
          <w:sz w:val="28"/>
          <w:szCs w:val="28"/>
        </w:rPr>
        <w:t>（</w:t>
      </w:r>
      <w:r>
        <w:rPr>
          <w:rFonts w:hint="eastAsia" w:ascii="宋体" w:hAnsi="宋体" w:cs="宋体"/>
          <w:sz w:val="28"/>
          <w:szCs w:val="28"/>
        </w:rPr>
        <w:t>六</w:t>
      </w:r>
      <w:r>
        <w:rPr>
          <w:rFonts w:hint="eastAsia" w:eastAsia="仿宋_GB2312"/>
          <w:sz w:val="28"/>
          <w:szCs w:val="28"/>
        </w:rPr>
        <w:t>）绩效目标6完成情况</w:t>
      </w:r>
    </w:p>
    <w:p>
      <w:pPr>
        <w:pStyle w:val="3"/>
        <w:ind w:left="0" w:firstLine="560" w:firstLineChars="200"/>
        <w:rPr>
          <w:rFonts w:eastAsia="仿宋_GB2312"/>
          <w:sz w:val="28"/>
          <w:szCs w:val="28"/>
        </w:rPr>
      </w:pPr>
      <w:r>
        <w:rPr>
          <w:rFonts w:hint="eastAsia" w:eastAsia="仿宋_GB2312"/>
          <w:sz w:val="28"/>
          <w:szCs w:val="28"/>
        </w:rPr>
        <w:t>按照201</w:t>
      </w:r>
      <w:r>
        <w:rPr>
          <w:rFonts w:hint="eastAsia" w:eastAsia="仿宋_GB2312"/>
          <w:sz w:val="28"/>
          <w:szCs w:val="28"/>
          <w:lang w:val="en-US" w:eastAsia="zh-CN"/>
        </w:rPr>
        <w:t>9</w:t>
      </w:r>
      <w:r>
        <w:rPr>
          <w:rFonts w:hint="eastAsia" w:eastAsia="仿宋_GB2312"/>
          <w:sz w:val="28"/>
          <w:szCs w:val="28"/>
        </w:rPr>
        <w:t>年制定的脱贫计划，完成对解放岩场上村的精准脱贫工作任务，完成率100%。帮忙扶贫村的村民尽快脱贫，过上小康生活。</w:t>
      </w:r>
    </w:p>
    <w:p>
      <w:pPr>
        <w:ind w:firstLine="536" w:firstLineChars="200"/>
        <w:rPr>
          <w:rFonts w:hint="eastAsia"/>
          <w:lang w:val="en-US" w:eastAsia="zh-CN"/>
        </w:rPr>
      </w:pPr>
      <w:r>
        <w:rPr>
          <w:rFonts w:hint="eastAsia" w:eastAsia="仿宋_GB2312"/>
          <w:spacing w:val="-6"/>
          <w:sz w:val="28"/>
          <w:szCs w:val="28"/>
        </w:rPr>
        <w:t>综上，本单位部门整体支付绩效目标已全部完成。</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right="0" w:rightChars="0" w:firstLine="512"/>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pacing w:val="-6"/>
          <w:sz w:val="28"/>
          <w:szCs w:val="28"/>
          <w:lang w:val="en-US" w:eastAsia="zh-CN"/>
        </w:rPr>
        <w:t>部门项目资金绩效目标完成情况：</w:t>
      </w:r>
    </w:p>
    <w:p>
      <w:pPr>
        <w:widowControl/>
        <w:numPr>
          <w:ilvl w:val="0"/>
          <w:numId w:val="0"/>
        </w:numPr>
        <w:spacing w:line="480" w:lineRule="exact"/>
        <w:ind w:firstLine="536" w:firstLineChars="200"/>
        <w:jc w:val="left"/>
        <w:rPr>
          <w:rFonts w:hint="eastAsia" w:ascii="仿宋" w:hAnsi="仿宋" w:eastAsia="宋体" w:cs="仿宋"/>
          <w:spacing w:val="-6"/>
          <w:sz w:val="28"/>
          <w:szCs w:val="28"/>
          <w:lang w:val="en-US" w:eastAsia="zh-CN"/>
        </w:rPr>
      </w:pPr>
      <w:r>
        <w:rPr>
          <w:rFonts w:hint="eastAsia" w:ascii="仿宋" w:hAnsi="仿宋" w:eastAsia="仿宋" w:cs="仿宋"/>
          <w:spacing w:val="-6"/>
          <w:sz w:val="28"/>
          <w:szCs w:val="28"/>
          <w:lang w:val="en-US" w:eastAsia="zh-CN"/>
        </w:rPr>
        <w:t>目标1：完善档案基础工作，修复和复制一批重点档案，提高档案质量；保管保护馆藏档案≥19万卷 ，延长档案寿命率55%，　缩短次均查调档时间，节省劳动力，提高馆藏档案的利用效率，尤其是土地档案的查阅利用，由于档案文字记载清楚，界限明确，消除双方疑虑，化解矛盾，解决土地纠纷，提高服务效率。</w:t>
      </w:r>
    </w:p>
    <w:p>
      <w:pPr>
        <w:pStyle w:val="2"/>
        <w:numPr>
          <w:ilvl w:val="0"/>
          <w:numId w:val="0"/>
        </w:numPr>
        <w:spacing w:line="360" w:lineRule="auto"/>
        <w:ind w:firstLine="840" w:firstLineChars="300"/>
        <w:rPr>
          <w:rFonts w:hint="eastAsia" w:ascii="仿宋" w:hAnsi="仿宋" w:eastAsia="仿宋" w:cs="仿宋"/>
          <w:sz w:val="28"/>
          <w:szCs w:val="28"/>
          <w:lang w:val="en-US" w:eastAsia="zh-CN"/>
        </w:rPr>
      </w:pPr>
    </w:p>
    <w:p>
      <w:pPr>
        <w:widowControl/>
        <w:numPr>
          <w:ilvl w:val="0"/>
          <w:numId w:val="0"/>
        </w:numPr>
        <w:spacing w:line="480" w:lineRule="exact"/>
        <w:ind w:firstLine="536" w:firstLineChars="200"/>
        <w:jc w:val="left"/>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目标2：征集一批珍贵历史档案资料，为政治、科学、技术、文化、宗教等方面提供重要的研究和利用价值；以数字副本提供利用，节约档案用纸制品，珍稀文史资料得到很好的保护，为县域经济发展提供有效佐证材料，群众满意度百分之百。</w:t>
      </w:r>
    </w:p>
    <w:p>
      <w:pPr>
        <w:widowControl/>
        <w:numPr>
          <w:ilvl w:val="0"/>
          <w:numId w:val="0"/>
        </w:numPr>
        <w:spacing w:line="480" w:lineRule="exact"/>
        <w:ind w:firstLine="536" w:firstLineChars="200"/>
        <w:jc w:val="left"/>
        <w:rPr>
          <w:rFonts w:hint="eastAsia" w:ascii="仿宋" w:hAnsi="仿宋" w:eastAsia="仿宋" w:cs="仿宋"/>
          <w:spacing w:val="-6"/>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6" w:lineRule="exact"/>
        <w:ind w:left="0" w:leftChars="0" w:right="0" w:rightChars="0" w:firstLine="552" w:firstLineChars="200"/>
        <w:jc w:val="both"/>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spacing w:val="-2"/>
          <w:sz w:val="28"/>
          <w:szCs w:val="28"/>
          <w:lang w:val="en-US" w:eastAsia="zh-CN"/>
        </w:rPr>
        <w:t>综上，本单位</w:t>
      </w:r>
      <w:r>
        <w:rPr>
          <w:rFonts w:hint="eastAsia" w:ascii="仿宋" w:hAnsi="仿宋" w:eastAsia="仿宋" w:cs="仿宋"/>
          <w:spacing w:val="-6"/>
          <w:sz w:val="28"/>
          <w:szCs w:val="28"/>
          <w:lang w:val="en-US" w:eastAsia="zh-CN"/>
        </w:rPr>
        <w:t>部门项目资金绩效目标已全部完成。</w:t>
      </w:r>
    </w:p>
    <w:p>
      <w:pPr>
        <w:pStyle w:val="2"/>
        <w:numPr>
          <w:ilvl w:val="0"/>
          <w:numId w:val="0"/>
        </w:numPr>
        <w:ind w:left="562" w:leftChars="0"/>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6" w:lineRule="exact"/>
        <w:ind w:left="0" w:leftChars="0" w:right="0" w:rightChars="0" w:firstLine="552" w:firstLineChars="200"/>
        <w:jc w:val="both"/>
        <w:textAlignment w:val="auto"/>
        <w:outlineLvl w:val="9"/>
        <w:rPr>
          <w:rFonts w:hint="eastAsia" w:ascii="仿宋" w:hAnsi="仿宋" w:eastAsia="仿宋" w:cs="仿宋"/>
          <w:spacing w:val="-2"/>
          <w:sz w:val="28"/>
          <w:szCs w:val="28"/>
          <w:lang w:val="en-US" w:eastAsia="zh-CN"/>
        </w:rPr>
      </w:pPr>
      <w:bookmarkStart w:id="42" w:name="_Toc20167"/>
      <w:bookmarkStart w:id="43" w:name="_Toc9898"/>
      <w:bookmarkStart w:id="44" w:name="OLE_LINK4"/>
      <w:bookmarkStart w:id="45" w:name="OLE_LINK10"/>
      <w:r>
        <w:rPr>
          <w:rFonts w:hint="eastAsia" w:ascii="仿宋" w:hAnsi="仿宋" w:eastAsia="仿宋" w:cs="仿宋"/>
          <w:spacing w:val="-2"/>
          <w:sz w:val="28"/>
          <w:szCs w:val="28"/>
          <w:lang w:val="en-US" w:eastAsia="zh-CN"/>
        </w:rPr>
        <w:t>四、部门整体支出绩效评价分析</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506" w:lineRule="exact"/>
        <w:ind w:left="0" w:leftChars="0" w:right="0" w:rightChars="0" w:firstLine="562" w:firstLineChars="200"/>
        <w:jc w:val="both"/>
        <w:textAlignment w:val="auto"/>
        <w:outlineLvl w:val="9"/>
        <w:rPr>
          <w:rFonts w:hint="default" w:ascii="仿宋_GB2312" w:hAnsi="仿宋_GB2312" w:eastAsia="仿宋_GB2312" w:cs="仿宋_GB2312"/>
          <w:b/>
          <w:bCs/>
          <w:color w:val="000000"/>
          <w:spacing w:val="0"/>
          <w:sz w:val="28"/>
          <w:szCs w:val="28"/>
          <w:shd w:val="clear" w:color="auto" w:fill="auto"/>
          <w:lang w:val="en-US" w:eastAsia="zh-CN"/>
        </w:rPr>
      </w:pPr>
      <w:r>
        <w:rPr>
          <w:rFonts w:hint="eastAsia" w:ascii="仿宋_GB2312" w:hAnsi="仿宋_GB2312" w:eastAsia="仿宋_GB2312" w:cs="仿宋_GB2312"/>
          <w:b/>
          <w:bCs/>
          <w:color w:val="000000"/>
          <w:spacing w:val="0"/>
          <w:sz w:val="28"/>
          <w:szCs w:val="28"/>
          <w:shd w:val="clear" w:color="auto" w:fill="auto"/>
          <w:lang w:eastAsia="zh-CN"/>
        </w:rPr>
        <w:t>（</w:t>
      </w:r>
      <w:r>
        <w:rPr>
          <w:rFonts w:hint="eastAsia" w:ascii="仿宋_GB2312" w:hAnsi="仿宋_GB2312" w:eastAsia="仿宋_GB2312" w:cs="仿宋_GB2312"/>
          <w:b/>
          <w:bCs/>
          <w:color w:val="000000"/>
          <w:spacing w:val="0"/>
          <w:sz w:val="28"/>
          <w:szCs w:val="28"/>
          <w:shd w:val="clear" w:color="auto" w:fill="auto"/>
          <w:lang w:val="en-US" w:eastAsia="zh-CN"/>
        </w:rPr>
        <w:t>一）投入指标（15分）</w:t>
      </w:r>
    </w:p>
    <w:p>
      <w:pPr>
        <w:keepNext w:val="0"/>
        <w:keepLines w:val="0"/>
        <w:pageBreakBefore w:val="0"/>
        <w:widowControl w:val="0"/>
        <w:numPr>
          <w:ilvl w:val="0"/>
          <w:numId w:val="0"/>
        </w:numPr>
        <w:kinsoku/>
        <w:wordWrap/>
        <w:overflowPunct/>
        <w:topLinePunct w:val="0"/>
        <w:autoSpaceDE/>
        <w:autoSpaceDN/>
        <w:bidi w:val="0"/>
        <w:adjustRightInd/>
        <w:snapToGrid/>
        <w:spacing w:line="506" w:lineRule="exact"/>
        <w:ind w:left="0" w:leftChars="0" w:right="0" w:rightChars="0" w:firstLine="560" w:firstLineChars="200"/>
        <w:jc w:val="both"/>
        <w:textAlignment w:val="auto"/>
        <w:outlineLvl w:val="9"/>
        <w:rPr>
          <w:rFonts w:hint="default" w:ascii="Times New Roman" w:hAnsi="Times New Roman" w:eastAsia="仿宋_GB2312" w:cs="Times New Roman"/>
          <w:color w:val="auto"/>
          <w:spacing w:val="0"/>
          <w:sz w:val="28"/>
          <w:szCs w:val="28"/>
          <w:lang w:val="en-US" w:eastAsia="zh-CN"/>
        </w:rPr>
      </w:pPr>
      <w:r>
        <w:rPr>
          <w:rFonts w:hint="eastAsia" w:ascii="Times New Roman" w:hAnsi="Times New Roman" w:eastAsia="仿宋_GB2312" w:cs="Times New Roman"/>
          <w:color w:val="auto"/>
          <w:spacing w:val="0"/>
          <w:sz w:val="28"/>
          <w:szCs w:val="28"/>
          <w:lang w:val="en-US" w:eastAsia="zh-CN"/>
        </w:rPr>
        <w:t>本次评价设定的投入指标包括在职人员控制率、三公经费变动率和绩效目标申报情况三个指标，</w:t>
      </w:r>
      <w:r>
        <w:rPr>
          <w:rFonts w:hint="eastAsia" w:ascii="Times New Roman" w:hAnsi="Times New Roman" w:eastAsia="仿宋_GB2312" w:cs="Times New Roman"/>
          <w:spacing w:val="-11"/>
          <w:sz w:val="28"/>
          <w:szCs w:val="28"/>
          <w:lang w:val="en-US" w:eastAsia="zh-CN"/>
        </w:rPr>
        <w:t>2019年实际在职人员控制在核定的编制范围内，“三公经费变动率”5.8%。申报的绩效目标符合县委、政府总体经济和社会发展规划；符合“三定”职责；体现了当年重点工作；资金投入相匹配。申报覆盖率比率100%</w:t>
      </w:r>
      <w:r>
        <w:rPr>
          <w:rFonts w:hint="eastAsia" w:ascii="Times New Roman" w:hAnsi="Times New Roman" w:eastAsia="仿宋_GB2312" w:cs="Times New Roman"/>
          <w:color w:val="auto"/>
          <w:spacing w:val="-11"/>
          <w:sz w:val="28"/>
          <w:szCs w:val="28"/>
          <w:lang w:val="en-US" w:eastAsia="zh-CN"/>
        </w:rPr>
        <w:t>，上述三个绩效指标均得满分。</w:t>
      </w:r>
    </w:p>
    <w:p>
      <w:pPr>
        <w:keepNext w:val="0"/>
        <w:keepLines w:val="0"/>
        <w:pageBreakBefore w:val="0"/>
        <w:widowControl w:val="0"/>
        <w:numPr>
          <w:ilvl w:val="0"/>
          <w:numId w:val="5"/>
        </w:numPr>
        <w:kinsoku/>
        <w:wordWrap/>
        <w:overflowPunct/>
        <w:topLinePunct w:val="0"/>
        <w:autoSpaceDE/>
        <w:autoSpaceDN/>
        <w:bidi w:val="0"/>
        <w:adjustRightInd/>
        <w:snapToGrid/>
        <w:spacing w:line="506" w:lineRule="exact"/>
        <w:ind w:left="0" w:leftChars="0" w:right="0" w:rightChars="0" w:firstLine="562" w:firstLineChars="200"/>
        <w:jc w:val="both"/>
        <w:textAlignment w:val="auto"/>
        <w:outlineLvl w:val="9"/>
        <w:rPr>
          <w:rFonts w:hint="eastAsia" w:ascii="仿宋_GB2312" w:hAnsi="仿宋_GB2312" w:eastAsia="仿宋_GB2312" w:cs="仿宋_GB2312"/>
          <w:b/>
          <w:bCs/>
          <w:color w:val="auto"/>
          <w:spacing w:val="0"/>
          <w:sz w:val="28"/>
          <w:szCs w:val="28"/>
          <w:lang w:val="en-US" w:eastAsia="zh-CN"/>
        </w:rPr>
      </w:pPr>
      <w:r>
        <w:rPr>
          <w:rFonts w:hint="eastAsia" w:ascii="仿宋_GB2312" w:hAnsi="仿宋_GB2312" w:eastAsia="仿宋_GB2312" w:cs="仿宋_GB2312"/>
          <w:b/>
          <w:bCs/>
          <w:color w:val="auto"/>
          <w:spacing w:val="0"/>
          <w:sz w:val="28"/>
          <w:szCs w:val="28"/>
          <w:lang w:val="en-US" w:eastAsia="zh-CN"/>
        </w:rPr>
        <w:t>过程指标（50分）</w:t>
      </w:r>
    </w:p>
    <w:p>
      <w:pPr>
        <w:keepNext w:val="0"/>
        <w:keepLines w:val="0"/>
        <w:pageBreakBefore w:val="0"/>
        <w:widowControl w:val="0"/>
        <w:numPr>
          <w:ilvl w:val="0"/>
          <w:numId w:val="0"/>
        </w:numPr>
        <w:kinsoku/>
        <w:wordWrap/>
        <w:overflowPunct/>
        <w:topLinePunct w:val="0"/>
        <w:autoSpaceDE/>
        <w:autoSpaceDN/>
        <w:bidi w:val="0"/>
        <w:adjustRightInd/>
        <w:snapToGrid/>
        <w:spacing w:line="506" w:lineRule="exact"/>
        <w:ind w:left="0" w:leftChars="0" w:right="0" w:rightChars="0" w:firstLine="560" w:firstLineChars="200"/>
        <w:jc w:val="both"/>
        <w:textAlignment w:val="auto"/>
        <w:outlineLvl w:val="9"/>
        <w:rPr>
          <w:rFonts w:hint="eastAsia" w:ascii="Times New Roman" w:hAnsi="Times New Roman" w:eastAsia="仿宋_GB2312" w:cs="Times New Roman"/>
          <w:strike/>
          <w:dstrike w:val="0"/>
          <w:spacing w:val="0"/>
          <w:sz w:val="28"/>
          <w:szCs w:val="28"/>
          <w:lang w:val="en-US" w:eastAsia="zh-CN"/>
        </w:rPr>
      </w:pPr>
      <w:r>
        <w:rPr>
          <w:rFonts w:hint="eastAsia" w:ascii="Times New Roman" w:hAnsi="Times New Roman" w:eastAsia="仿宋_GB2312" w:cs="Times New Roman"/>
          <w:spacing w:val="0"/>
          <w:sz w:val="28"/>
          <w:szCs w:val="28"/>
          <w:lang w:val="en-US" w:eastAsia="zh-CN"/>
        </w:rPr>
        <w:t>过程指标包括预算执行和预算管理两个二级指标，其中预算执行包括预算完成率、预算控制率、资金绩效评价覆盖率和专项资金管理四个三级指标；预算管理包括公用经费控制率、“费控制率、政府采购率、管理制度健全性、资金使用合规性和信息公开六个三级指标。</w:t>
      </w:r>
      <w:r>
        <w:rPr>
          <w:rFonts w:hint="eastAsia" w:ascii="Times New Roman" w:hAnsi="Times New Roman" w:eastAsia="仿宋_GB2312" w:cs="Times New Roman"/>
          <w:color w:val="auto"/>
          <w:spacing w:val="0"/>
          <w:sz w:val="28"/>
          <w:szCs w:val="28"/>
          <w:highlight w:val="none"/>
          <w:lang w:val="en-US" w:eastAsia="zh-CN"/>
        </w:rPr>
        <w:t>公用经费控制率</w:t>
      </w:r>
      <w:r>
        <w:rPr>
          <w:rFonts w:hint="eastAsia" w:ascii="Times New Roman" w:hAnsi="Times New Roman" w:eastAsia="仿宋_GB2312" w:cs="Times New Roman"/>
          <w:color w:val="auto"/>
          <w:sz w:val="28"/>
          <w:szCs w:val="28"/>
          <w:highlight w:val="none"/>
          <w:lang w:val="en-US" w:eastAsia="zh-CN"/>
        </w:rPr>
        <w:t>100%；</w:t>
      </w:r>
      <w:r>
        <w:rPr>
          <w:rFonts w:hint="eastAsia" w:ascii="Times New Roman" w:hAnsi="Times New Roman" w:eastAsia="仿宋_GB2312" w:cs="Times New Roman"/>
          <w:spacing w:val="0"/>
          <w:sz w:val="28"/>
          <w:szCs w:val="28"/>
          <w:lang w:val="en-US" w:eastAsia="zh-CN"/>
        </w:rPr>
        <w:t>专项资金均已申报了专项绩效目标；管理制度健全性：单位内部财务管理制度、会计核算制度等管理制度执行有效，且相关制度合法合规；资金使用合规性：单位资金支出符合国家财经法规和财务管理制度规定以及有关专项资金管理办法的规定，且资金拨付有完整的审批程序和手续；信</w:t>
      </w:r>
      <w:r>
        <w:rPr>
          <w:rFonts w:hint="eastAsia" w:ascii="Times New Roman" w:hAnsi="Times New Roman" w:eastAsia="仿宋_GB2312" w:cs="Times New Roman"/>
          <w:spacing w:val="0"/>
          <w:sz w:val="28"/>
          <w:szCs w:val="28"/>
          <w:highlight w:val="none"/>
          <w:lang w:val="en-US" w:eastAsia="zh-CN"/>
        </w:rPr>
        <w:t>息公开：本单位按时在县人民政府网公开了预决算及绩效评价报告，</w:t>
      </w:r>
      <w:r>
        <w:rPr>
          <w:rFonts w:hint="eastAsia" w:ascii="Times New Roman" w:hAnsi="Times New Roman" w:eastAsia="仿宋_GB2312" w:cs="Times New Roman"/>
          <w:spacing w:val="0"/>
          <w:sz w:val="28"/>
          <w:szCs w:val="28"/>
          <w:lang w:val="en-US" w:eastAsia="zh-CN"/>
        </w:rPr>
        <w:t>以上指标均按要求执行，符合规定。</w:t>
      </w:r>
      <w:r>
        <w:rPr>
          <w:rFonts w:hint="eastAsia" w:ascii="Times New Roman" w:hAnsi="Times New Roman" w:eastAsia="仿宋_GB2312" w:cs="Times New Roman"/>
          <w:strike/>
          <w:dstrike w:val="0"/>
          <w:spacing w:val="0"/>
          <w:sz w:val="28"/>
          <w:szCs w:val="28"/>
          <w:lang w:val="en-US" w:eastAsia="zh-CN"/>
        </w:rPr>
        <w:t>而</w:t>
      </w:r>
      <w:r>
        <w:rPr>
          <w:rFonts w:hint="eastAsia" w:ascii="Times New Roman" w:hAnsi="Times New Roman" w:eastAsia="仿宋_GB2312" w:cs="Times New Roman"/>
          <w:spacing w:val="0"/>
          <w:sz w:val="28"/>
          <w:szCs w:val="28"/>
          <w:lang w:val="en-US" w:eastAsia="zh-CN"/>
        </w:rPr>
        <w:t>本单位2019年预算控制率、政府采购执行率不得分。故本单位过程指标得分为43分，得分率为86%。</w:t>
      </w:r>
    </w:p>
    <w:p>
      <w:pPr>
        <w:keepNext w:val="0"/>
        <w:keepLines w:val="0"/>
        <w:pageBreakBefore w:val="0"/>
        <w:widowControl w:val="0"/>
        <w:numPr>
          <w:ilvl w:val="0"/>
          <w:numId w:val="0"/>
        </w:numPr>
        <w:kinsoku/>
        <w:wordWrap/>
        <w:overflowPunct/>
        <w:topLinePunct w:val="0"/>
        <w:autoSpaceDE/>
        <w:autoSpaceDN/>
        <w:bidi w:val="0"/>
        <w:adjustRightInd/>
        <w:snapToGrid/>
        <w:spacing w:line="506" w:lineRule="exact"/>
        <w:ind w:left="0" w:leftChars="0" w:right="0" w:rightChars="0" w:firstLine="562" w:firstLineChars="200"/>
        <w:jc w:val="both"/>
        <w:textAlignment w:val="auto"/>
        <w:outlineLvl w:val="9"/>
        <w:rPr>
          <w:rFonts w:hint="default" w:ascii="仿宋_GB2312" w:hAnsi="仿宋_GB2312" w:eastAsia="仿宋_GB2312" w:cs="仿宋_GB2312"/>
          <w:b/>
          <w:bCs/>
          <w:color w:val="auto"/>
          <w:spacing w:val="0"/>
          <w:sz w:val="28"/>
          <w:szCs w:val="28"/>
          <w:lang w:val="en-US" w:eastAsia="zh-CN"/>
        </w:rPr>
      </w:pPr>
      <w:r>
        <w:rPr>
          <w:rFonts w:hint="eastAsia" w:ascii="仿宋_GB2312" w:hAnsi="仿宋_GB2312" w:eastAsia="仿宋_GB2312" w:cs="仿宋_GB2312"/>
          <w:b/>
          <w:bCs/>
          <w:color w:val="auto"/>
          <w:spacing w:val="0"/>
          <w:sz w:val="28"/>
          <w:szCs w:val="28"/>
          <w:lang w:val="en-US" w:eastAsia="zh-CN"/>
        </w:rPr>
        <w:t>（三）产出及效率（35分）</w:t>
      </w:r>
    </w:p>
    <w:p>
      <w:pPr>
        <w:keepNext w:val="0"/>
        <w:keepLines w:val="0"/>
        <w:pageBreakBefore w:val="0"/>
        <w:widowControl w:val="0"/>
        <w:numPr>
          <w:ilvl w:val="0"/>
          <w:numId w:val="0"/>
        </w:numPr>
        <w:kinsoku/>
        <w:wordWrap/>
        <w:overflowPunct/>
        <w:topLinePunct w:val="0"/>
        <w:autoSpaceDE/>
        <w:autoSpaceDN/>
        <w:bidi w:val="0"/>
        <w:adjustRightInd/>
        <w:snapToGrid/>
        <w:spacing w:line="506" w:lineRule="exact"/>
        <w:ind w:left="0" w:leftChars="0" w:right="0" w:rightChars="0" w:firstLine="560" w:firstLineChars="200"/>
        <w:jc w:val="both"/>
        <w:textAlignment w:val="auto"/>
        <w:outlineLvl w:val="9"/>
        <w:rPr>
          <w:rFonts w:hint="eastAsia" w:ascii="Times New Roman" w:hAnsi="Times New Roman" w:eastAsia="仿宋_GB2312" w:cs="Times New Roman"/>
          <w:spacing w:val="0"/>
          <w:sz w:val="28"/>
          <w:szCs w:val="28"/>
          <w:lang w:val="en-US" w:eastAsia="zh-CN"/>
        </w:rPr>
      </w:pPr>
      <w:r>
        <w:rPr>
          <w:rFonts w:hint="eastAsia" w:ascii="Times New Roman" w:hAnsi="Times New Roman" w:eastAsia="仿宋_GB2312" w:cs="Times New Roman"/>
          <w:spacing w:val="0"/>
          <w:sz w:val="28"/>
          <w:szCs w:val="28"/>
          <w:lang w:val="en-US" w:eastAsia="zh-CN"/>
        </w:rPr>
        <w:t>产出及效率指标包括年度绩效目标完成和履职效益两个二级指标。</w:t>
      </w:r>
    </w:p>
    <w:p>
      <w:pPr>
        <w:keepNext w:val="0"/>
        <w:keepLines w:val="0"/>
        <w:pageBreakBefore w:val="0"/>
        <w:widowControl w:val="0"/>
        <w:numPr>
          <w:ilvl w:val="0"/>
          <w:numId w:val="6"/>
        </w:numPr>
        <w:kinsoku/>
        <w:wordWrap/>
        <w:overflowPunct/>
        <w:topLinePunct w:val="0"/>
        <w:autoSpaceDE/>
        <w:autoSpaceDN/>
        <w:bidi w:val="0"/>
        <w:adjustRightInd/>
        <w:snapToGrid/>
        <w:spacing w:line="506" w:lineRule="exact"/>
        <w:ind w:left="0" w:leftChars="0" w:right="0" w:rightChars="0" w:firstLine="560" w:firstLineChars="200"/>
        <w:jc w:val="both"/>
        <w:textAlignment w:val="auto"/>
        <w:outlineLvl w:val="9"/>
        <w:rPr>
          <w:rFonts w:hint="eastAsia" w:ascii="Times New Roman" w:hAnsi="Times New Roman" w:eastAsia="仿宋_GB2312" w:cs="Times New Roman"/>
          <w:spacing w:val="0"/>
          <w:sz w:val="28"/>
          <w:szCs w:val="28"/>
          <w:lang w:val="en-US" w:eastAsia="zh-CN"/>
        </w:rPr>
      </w:pPr>
      <w:r>
        <w:rPr>
          <w:rFonts w:hint="eastAsia" w:ascii="Times New Roman" w:hAnsi="Times New Roman" w:eastAsia="仿宋_GB2312" w:cs="Times New Roman"/>
          <w:spacing w:val="0"/>
          <w:sz w:val="28"/>
          <w:szCs w:val="28"/>
          <w:lang w:val="en-US" w:eastAsia="zh-CN"/>
        </w:rPr>
        <w:t>年度绩效绩效目标完成包括绩效目标完成和资产管理效益两个指标。根据上述分析，本单位2019年年初设定的绩效目标均已完成，资产配置在合理的范围内，资产处置及收入均按规定程序执行和上缴，资产利用率较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Times New Roman" w:hAnsi="Times New Roman" w:eastAsia="仿宋_GB2312" w:cs="Times New Roman"/>
          <w:spacing w:val="0"/>
          <w:sz w:val="28"/>
          <w:szCs w:val="28"/>
          <w:lang w:val="en-US" w:eastAsia="zh-CN"/>
        </w:rPr>
      </w:pPr>
      <w:r>
        <w:rPr>
          <w:rFonts w:hint="eastAsia" w:ascii="Times New Roman" w:hAnsi="Times New Roman" w:eastAsia="仿宋_GB2312" w:cs="Times New Roman"/>
          <w:spacing w:val="0"/>
          <w:sz w:val="28"/>
          <w:szCs w:val="28"/>
          <w:lang w:val="en-US" w:eastAsia="zh-CN"/>
        </w:rPr>
        <w:t>2、履职效益包括社会效益、履职质量、社会公众或服务对象满意度三个二级指标。本单位2019年度取得了较好的社会效益，履职质量较高，社会公众对本单位满意度较高。</w:t>
      </w:r>
      <w:bookmarkStart w:id="46" w:name="_Toc3626"/>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both"/>
        <w:textAlignment w:val="auto"/>
        <w:outlineLvl w:val="0"/>
        <w:rPr>
          <w:rFonts w:hint="eastAsia" w:ascii="黑体" w:hAnsi="黑体" w:eastAsia="黑体" w:cs="黑体"/>
          <w:b w:val="0"/>
          <w:bCs w:val="0"/>
          <w:color w:val="auto"/>
          <w:sz w:val="28"/>
          <w:szCs w:val="28"/>
          <w:lang w:val="en-US" w:eastAsia="zh-CN"/>
        </w:rPr>
      </w:pPr>
      <w:bookmarkStart w:id="47" w:name="_Toc27106"/>
      <w:r>
        <w:rPr>
          <w:rFonts w:hint="eastAsia" w:ascii="黑体" w:hAnsi="黑体" w:eastAsia="黑体" w:cs="黑体"/>
          <w:b w:val="0"/>
          <w:bCs w:val="0"/>
          <w:color w:val="auto"/>
          <w:sz w:val="28"/>
          <w:szCs w:val="28"/>
          <w:lang w:val="en-US" w:eastAsia="zh-CN"/>
        </w:rPr>
        <w:t>五、绩效评价</w:t>
      </w:r>
      <w:bookmarkEnd w:id="46"/>
      <w:r>
        <w:rPr>
          <w:rFonts w:hint="eastAsia" w:ascii="黑体" w:hAnsi="黑体" w:eastAsia="黑体" w:cs="黑体"/>
          <w:b w:val="0"/>
          <w:bCs w:val="0"/>
          <w:color w:val="auto"/>
          <w:sz w:val="28"/>
          <w:szCs w:val="28"/>
          <w:lang w:val="en-US" w:eastAsia="zh-CN"/>
        </w:rPr>
        <w:t>结论</w:t>
      </w:r>
      <w:bookmarkEnd w:id="47"/>
    </w:p>
    <w:p>
      <w:pPr>
        <w:keepNext w:val="0"/>
        <w:keepLines w:val="0"/>
        <w:pageBreakBefore w:val="0"/>
        <w:widowControl w:val="0"/>
        <w:numPr>
          <w:ilvl w:val="0"/>
          <w:numId w:val="0"/>
        </w:numPr>
        <w:kinsoku/>
        <w:wordWrap/>
        <w:overflowPunct/>
        <w:topLinePunct w:val="0"/>
        <w:autoSpaceDE/>
        <w:autoSpaceDN/>
        <w:bidi w:val="0"/>
        <w:adjustRightInd/>
        <w:snapToGrid/>
        <w:spacing w:line="506" w:lineRule="exact"/>
        <w:ind w:right="0" w:rightChars="0" w:firstLine="536" w:firstLineChars="200"/>
        <w:jc w:val="both"/>
        <w:textAlignment w:val="auto"/>
        <w:outlineLvl w:val="9"/>
        <w:rPr>
          <w:rFonts w:hint="eastAsia" w:ascii="Times New Roman" w:hAnsi="Times New Roman" w:eastAsia="仿宋_GB2312" w:cs="Times New Roman"/>
          <w:spacing w:val="-2"/>
          <w:sz w:val="28"/>
          <w:szCs w:val="28"/>
          <w:lang w:val="en-US" w:eastAsia="zh-CN"/>
        </w:rPr>
      </w:pPr>
      <w:bookmarkStart w:id="48" w:name="_Toc26561"/>
      <w:r>
        <w:rPr>
          <w:rFonts w:hint="eastAsia" w:ascii="Times New Roman" w:hAnsi="Times New Roman" w:eastAsia="仿宋_GB2312" w:cs="Times New Roman"/>
          <w:color w:val="auto"/>
          <w:spacing w:val="-6"/>
          <w:sz w:val="28"/>
          <w:szCs w:val="28"/>
          <w:lang w:val="en-US" w:eastAsia="zh-CN"/>
        </w:rPr>
        <w:t>本单位年初申报的绩效目标已基本完成，但年初编制的预算与实际收到的收入存在较大差异，预算执行有待加强，政府采购管理有待提高。实际产出与目标基本接近，但绩效目标申报有待细化量化。</w:t>
      </w:r>
      <w:r>
        <w:rPr>
          <w:rFonts w:hint="eastAsia" w:ascii="Times New Roman" w:hAnsi="Times New Roman" w:eastAsia="仿宋_GB2312" w:cs="Times New Roman"/>
          <w:spacing w:val="-2"/>
          <w:sz w:val="28"/>
          <w:szCs w:val="28"/>
          <w:lang w:val="en-US" w:eastAsia="zh-CN"/>
        </w:rPr>
        <w:t>按照绩效评价指标框架体系及评分细则，通过对各项指标逐一评价，本单位部门整体支出绩效评价得分是：投入绩效为15分，过程绩效为43分，产出及效率绩效为35分，总绩效为93分。评价结果等次为“优”。</w:t>
      </w:r>
    </w:p>
    <w:bookmarkEnd w:id="48"/>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具体评价分析过程详见：泸溪县档案局201</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eastAsia="zh-CN"/>
        </w:rPr>
        <w:t>年度部门整体支出绩效评价指标表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0"/>
        <w:rPr>
          <w:rFonts w:hint="eastAsia" w:ascii="黑体" w:hAnsi="黑体" w:eastAsia="黑体" w:cs="黑体"/>
          <w:b w:val="0"/>
          <w:bCs w:val="0"/>
          <w:color w:val="auto"/>
          <w:sz w:val="28"/>
          <w:szCs w:val="28"/>
        </w:rPr>
      </w:pPr>
      <w:bookmarkStart w:id="49" w:name="_Toc13097"/>
      <w:bookmarkStart w:id="50" w:name="_Toc32294"/>
      <w:r>
        <w:rPr>
          <w:rFonts w:hint="eastAsia" w:ascii="黑体" w:hAnsi="黑体" w:eastAsia="黑体" w:cs="黑体"/>
          <w:b w:val="0"/>
          <w:bCs w:val="0"/>
          <w:color w:val="auto"/>
          <w:sz w:val="28"/>
          <w:szCs w:val="28"/>
          <w:lang w:val="en-US" w:eastAsia="zh-CN"/>
        </w:rPr>
        <w:t>六</w:t>
      </w: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eastAsia="zh-CN"/>
        </w:rPr>
        <w:t>存在的问题</w:t>
      </w:r>
      <w:bookmarkEnd w:id="49"/>
      <w:bookmarkEnd w:id="50"/>
    </w:p>
    <w:p>
      <w:pPr>
        <w:keepNext w:val="0"/>
        <w:keepLines w:val="0"/>
        <w:pageBreakBefore w:val="0"/>
        <w:widowControl w:val="0"/>
        <w:kinsoku/>
        <w:wordWrap/>
        <w:overflowPunct/>
        <w:topLinePunct w:val="0"/>
        <w:autoSpaceDE/>
        <w:autoSpaceDN/>
        <w:bidi w:val="0"/>
        <w:adjustRightInd/>
        <w:snapToGrid/>
        <w:spacing w:line="360" w:lineRule="auto"/>
        <w:ind w:firstLine="523" w:firstLineChars="203"/>
        <w:jc w:val="both"/>
        <w:textAlignment w:val="auto"/>
        <w:rPr>
          <w:rFonts w:hint="default" w:ascii="Times New Roman" w:hAnsi="Times New Roman" w:eastAsia="仿宋_GB2312" w:cs="Times New Roman"/>
          <w:color w:val="auto"/>
          <w:spacing w:val="-11"/>
          <w:sz w:val="28"/>
          <w:szCs w:val="28"/>
          <w:lang w:val="en-US" w:eastAsia="zh-CN"/>
        </w:rPr>
      </w:pPr>
      <w:r>
        <w:rPr>
          <w:rFonts w:hint="eastAsia" w:ascii="Times New Roman" w:hAnsi="Times New Roman" w:eastAsia="仿宋_GB2312" w:cs="Times New Roman"/>
          <w:color w:val="auto"/>
          <w:spacing w:val="-11"/>
          <w:sz w:val="28"/>
          <w:szCs w:val="28"/>
          <w:lang w:val="en-US" w:eastAsia="zh-CN"/>
        </w:rPr>
        <w:t>1、</w:t>
      </w:r>
      <w:r>
        <w:rPr>
          <w:rFonts w:hint="eastAsia" w:ascii="Times New Roman" w:hAnsi="Times New Roman" w:eastAsia="仿宋_GB2312" w:cs="Times New Roman"/>
          <w:color w:val="000000"/>
          <w:sz w:val="28"/>
          <w:szCs w:val="28"/>
          <w:lang w:val="en-US" w:eastAsia="zh-CN"/>
        </w:rPr>
        <w:t>单位日常公用经费预算及控制有待加强，</w:t>
      </w:r>
      <w:r>
        <w:rPr>
          <w:rFonts w:hint="eastAsia" w:ascii="Times New Roman" w:hAnsi="Times New Roman" w:eastAsia="仿宋_GB2312" w:cs="Times New Roman"/>
          <w:color w:val="auto"/>
          <w:spacing w:val="0"/>
          <w:kern w:val="2"/>
          <w:sz w:val="28"/>
          <w:szCs w:val="28"/>
          <w:lang w:val="en-US" w:eastAsia="zh-CN" w:bidi="ar-SA"/>
        </w:rPr>
        <w:t>2019年度本单位实际公用经费支出为</w:t>
      </w:r>
      <w:r>
        <w:rPr>
          <w:rFonts w:hint="eastAsia" w:ascii="Times New Roman" w:hAnsi="Times New Roman" w:eastAsia="仿宋_GB2312" w:cs="Times New Roman"/>
          <w:spacing w:val="-2"/>
          <w:sz w:val="28"/>
          <w:szCs w:val="28"/>
          <w:lang w:val="en-US" w:eastAsia="zh-CN"/>
        </w:rPr>
        <w:t>116.89</w:t>
      </w:r>
      <w:r>
        <w:rPr>
          <w:rFonts w:hint="eastAsia" w:ascii="Times New Roman" w:hAnsi="Times New Roman" w:eastAsia="仿宋_GB2312" w:cs="Times New Roman"/>
          <w:color w:val="auto"/>
          <w:spacing w:val="0"/>
          <w:kern w:val="2"/>
          <w:sz w:val="28"/>
          <w:szCs w:val="28"/>
          <w:lang w:val="en-US" w:eastAsia="zh-CN" w:bidi="ar-SA"/>
        </w:rPr>
        <w:t>万元，而年初预算为</w:t>
      </w:r>
      <w:r>
        <w:rPr>
          <w:rFonts w:hint="eastAsia" w:ascii="Times New Roman" w:hAnsi="Times New Roman" w:eastAsia="仿宋_GB2312" w:cs="Times New Roman"/>
          <w:spacing w:val="-2"/>
          <w:sz w:val="28"/>
          <w:szCs w:val="28"/>
          <w:lang w:val="en-US" w:eastAsia="zh-CN"/>
        </w:rPr>
        <w:t>74.78</w:t>
      </w:r>
      <w:r>
        <w:rPr>
          <w:rFonts w:hint="eastAsia" w:ascii="Times New Roman" w:hAnsi="Times New Roman" w:eastAsia="仿宋_GB2312" w:cs="Times New Roman"/>
          <w:color w:val="auto"/>
          <w:spacing w:val="0"/>
          <w:kern w:val="2"/>
          <w:sz w:val="28"/>
          <w:szCs w:val="28"/>
          <w:lang w:val="en-US" w:eastAsia="zh-CN" w:bidi="ar-SA"/>
        </w:rPr>
        <w:t>万元，公用经费控制率为</w:t>
      </w:r>
      <w:r>
        <w:rPr>
          <w:rFonts w:hint="eastAsia" w:ascii="Times New Roman" w:hAnsi="Times New Roman" w:eastAsia="仿宋_GB2312" w:cs="Times New Roman"/>
          <w:spacing w:val="-2"/>
          <w:sz w:val="28"/>
          <w:szCs w:val="28"/>
          <w:lang w:val="en-US" w:eastAsia="zh-CN"/>
        </w:rPr>
        <w:t>156</w:t>
      </w:r>
      <w:r>
        <w:rPr>
          <w:rFonts w:hint="eastAsia" w:ascii="Times New Roman" w:hAnsi="Times New Roman" w:eastAsia="仿宋_GB2312" w:cs="Times New Roman"/>
          <w:color w:val="auto"/>
          <w:spacing w:val="0"/>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523" w:firstLineChars="203"/>
        <w:jc w:val="both"/>
        <w:textAlignment w:val="auto"/>
        <w:rPr>
          <w:rFonts w:hint="eastAsia" w:ascii="Times New Roman" w:hAnsi="Times New Roman" w:eastAsia="仿宋_GB2312" w:cs="Times New Roman"/>
          <w:color w:val="auto"/>
          <w:spacing w:val="-11"/>
          <w:sz w:val="28"/>
          <w:szCs w:val="28"/>
          <w:lang w:val="en-US" w:eastAsia="zh-CN"/>
        </w:rPr>
      </w:pPr>
      <w:r>
        <w:rPr>
          <w:rFonts w:hint="eastAsia" w:ascii="Times New Roman" w:hAnsi="Times New Roman" w:eastAsia="仿宋_GB2312" w:cs="Times New Roman"/>
          <w:color w:val="auto"/>
          <w:spacing w:val="-11"/>
          <w:sz w:val="28"/>
          <w:szCs w:val="28"/>
          <w:lang w:val="en-US" w:eastAsia="zh-CN"/>
        </w:rPr>
        <w:t>2、</w:t>
      </w:r>
      <w:r>
        <w:rPr>
          <w:rFonts w:hint="eastAsia" w:eastAsia="仿宋_GB2312"/>
          <w:spacing w:val="-11"/>
          <w:sz w:val="28"/>
          <w:szCs w:val="28"/>
        </w:rPr>
        <w:t>年初预算编制不严谨，</w:t>
      </w:r>
      <w:r>
        <w:rPr>
          <w:rFonts w:hint="eastAsia" w:ascii="Times New Roman" w:hAnsi="Times New Roman" w:eastAsia="仿宋_GB2312" w:cs="Times New Roman"/>
          <w:color w:val="auto"/>
          <w:spacing w:val="-11"/>
          <w:sz w:val="28"/>
          <w:szCs w:val="28"/>
          <w:lang w:eastAsia="zh-CN"/>
        </w:rPr>
        <w:t>年中预算追加资金较大，年初批复的预算资金仅为</w:t>
      </w:r>
      <w:r>
        <w:rPr>
          <w:rFonts w:hint="eastAsia" w:ascii="Times New Roman" w:hAnsi="Times New Roman" w:eastAsia="仿宋_GB2312" w:cs="Times New Roman"/>
          <w:spacing w:val="-2"/>
          <w:sz w:val="28"/>
          <w:szCs w:val="28"/>
          <w:lang w:val="en-US" w:eastAsia="zh-CN"/>
        </w:rPr>
        <w:t>130.1</w:t>
      </w:r>
      <w:r>
        <w:rPr>
          <w:rFonts w:hint="eastAsia" w:ascii="Times New Roman" w:hAnsi="Times New Roman" w:eastAsia="仿宋_GB2312" w:cs="Times New Roman"/>
          <w:color w:val="auto"/>
          <w:spacing w:val="-11"/>
          <w:sz w:val="28"/>
          <w:szCs w:val="28"/>
          <w:lang w:val="en-US" w:eastAsia="zh-CN"/>
        </w:rPr>
        <w:t>万元，而本年追加预算资金</w:t>
      </w:r>
      <w:r>
        <w:rPr>
          <w:rFonts w:hint="eastAsia" w:ascii="Times New Roman" w:hAnsi="Times New Roman" w:eastAsia="仿宋_GB2312" w:cs="Times New Roman"/>
          <w:spacing w:val="-2"/>
          <w:sz w:val="28"/>
          <w:szCs w:val="28"/>
          <w:lang w:val="en-US" w:eastAsia="zh-CN"/>
        </w:rPr>
        <w:t>202</w:t>
      </w:r>
      <w:r>
        <w:rPr>
          <w:rFonts w:hint="eastAsia" w:ascii="Times New Roman" w:hAnsi="Times New Roman" w:eastAsia="仿宋_GB2312" w:cs="Times New Roman"/>
          <w:color w:val="auto"/>
          <w:spacing w:val="-11"/>
          <w:sz w:val="28"/>
          <w:szCs w:val="28"/>
          <w:lang w:val="en-US" w:eastAsia="zh-CN"/>
        </w:rPr>
        <w:t>万元。资金追加率达</w:t>
      </w:r>
      <w:r>
        <w:rPr>
          <w:rFonts w:hint="eastAsia" w:ascii="Times New Roman" w:hAnsi="Times New Roman" w:eastAsia="仿宋_GB2312" w:cs="Times New Roman"/>
          <w:spacing w:val="-2"/>
          <w:sz w:val="28"/>
          <w:szCs w:val="28"/>
          <w:lang w:val="en-US" w:eastAsia="zh-CN"/>
        </w:rPr>
        <w:t>155.38</w:t>
      </w:r>
      <w:r>
        <w:rPr>
          <w:rFonts w:hint="eastAsia" w:ascii="Times New Roman" w:hAnsi="Times New Roman" w:eastAsia="仿宋_GB2312" w:cs="Times New Roman"/>
          <w:color w:val="auto"/>
          <w:spacing w:val="-11"/>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0"/>
        <w:rPr>
          <w:rFonts w:hint="eastAsia" w:ascii="黑体" w:hAnsi="黑体" w:eastAsia="黑体" w:cs="黑体"/>
          <w:color w:val="auto"/>
          <w:spacing w:val="0"/>
          <w:sz w:val="28"/>
          <w:szCs w:val="28"/>
        </w:rPr>
      </w:pPr>
      <w:bookmarkStart w:id="51" w:name="_Toc11711"/>
      <w:bookmarkStart w:id="52" w:name="_Toc10779"/>
      <w:bookmarkStart w:id="53" w:name="_Toc14403"/>
      <w:r>
        <w:rPr>
          <w:rFonts w:hint="eastAsia" w:ascii="黑体" w:hAnsi="黑体" w:eastAsia="黑体" w:cs="黑体"/>
          <w:color w:val="auto"/>
          <w:spacing w:val="0"/>
          <w:sz w:val="28"/>
          <w:szCs w:val="28"/>
          <w:lang w:val="en-US" w:eastAsia="zh-CN"/>
        </w:rPr>
        <w:t>七</w:t>
      </w:r>
      <w:r>
        <w:rPr>
          <w:rFonts w:hint="eastAsia" w:ascii="黑体" w:hAnsi="黑体" w:eastAsia="黑体" w:cs="黑体"/>
          <w:color w:val="auto"/>
          <w:spacing w:val="0"/>
          <w:sz w:val="28"/>
          <w:szCs w:val="28"/>
        </w:rPr>
        <w:t>、有关建议</w:t>
      </w:r>
      <w:bookmarkEnd w:id="51"/>
      <w:bookmarkEnd w:id="52"/>
      <w:bookmarkEnd w:id="53"/>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rPr>
          <w:rFonts w:hint="default"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1、加强“公用经费”预算的精准性，适当控制公用经费开支。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val="en-US" w:eastAsia="zh-CN"/>
        </w:rPr>
        <w:t>2、</w:t>
      </w:r>
      <w:r>
        <w:rPr>
          <w:rFonts w:hint="eastAsia" w:ascii="仿宋_GB2312" w:hAnsi="仿宋_GB2312" w:eastAsia="仿宋_GB2312" w:cs="仿宋_GB2312"/>
          <w:color w:val="auto"/>
          <w:spacing w:val="0"/>
          <w:sz w:val="28"/>
          <w:szCs w:val="28"/>
        </w:rPr>
        <w:t>建议加强</w:t>
      </w:r>
      <w:r>
        <w:rPr>
          <w:rFonts w:hint="eastAsia" w:ascii="仿宋_GB2312" w:hAnsi="仿宋_GB2312" w:eastAsia="仿宋_GB2312" w:cs="仿宋_GB2312"/>
          <w:color w:val="auto"/>
          <w:spacing w:val="0"/>
          <w:sz w:val="28"/>
          <w:szCs w:val="28"/>
          <w:lang w:eastAsia="zh-CN"/>
        </w:rPr>
        <w:t>预算收入的编制科学性</w:t>
      </w:r>
      <w:r>
        <w:rPr>
          <w:rFonts w:hint="eastAsia" w:ascii="仿宋_GB2312" w:hAnsi="仿宋_GB2312" w:eastAsia="仿宋_GB2312" w:cs="仿宋_GB2312"/>
          <w:color w:val="auto"/>
          <w:spacing w:val="0"/>
          <w:sz w:val="28"/>
          <w:szCs w:val="28"/>
        </w:rPr>
        <w:t>，</w:t>
      </w:r>
      <w:r>
        <w:rPr>
          <w:rFonts w:hint="eastAsia" w:ascii="仿宋_GB2312" w:hAnsi="仿宋_GB2312" w:eastAsia="仿宋_GB2312" w:cs="仿宋_GB2312"/>
          <w:color w:val="auto"/>
          <w:spacing w:val="0"/>
          <w:sz w:val="28"/>
          <w:szCs w:val="28"/>
          <w:lang w:eastAsia="zh-CN"/>
        </w:rPr>
        <w:t>年初在编制预算时，要坚持实事求是，切实做到不少报、不漏报、不估报，部门各项收入要参照历年实际收入情况和下年度收入增减变动因素，按不同的收入来源，采取科学的方法进行测算，以减少预算调整数。</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auto"/>
          <w:spacing w:val="0"/>
          <w:sz w:val="28"/>
          <w:szCs w:val="28"/>
          <w:lang w:val="en-US" w:eastAsia="zh-CN"/>
        </w:rPr>
        <w:t xml:space="preserve">    3、加强政府采购预算的精准性，</w:t>
      </w:r>
      <w:r>
        <w:rPr>
          <w:rFonts w:hint="eastAsia" w:ascii="仿宋_GB2312" w:hAnsi="仿宋_GB2312" w:eastAsia="仿宋_GB2312" w:cs="仿宋_GB2312"/>
          <w:sz w:val="28"/>
          <w:szCs w:val="28"/>
        </w:rPr>
        <w:t>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pStyle w:val="2"/>
        <w:keepNext w:val="0"/>
        <w:keepLines w:val="0"/>
        <w:pageBreakBefore w:val="0"/>
        <w:widowControl w:val="0"/>
        <w:kinsoku/>
        <w:wordWrap/>
        <w:overflowPunct/>
        <w:topLinePunct w:val="0"/>
        <w:autoSpaceDE/>
        <w:autoSpaceDN/>
        <w:bidi w:val="0"/>
        <w:adjustRightInd/>
        <w:spacing w:line="540" w:lineRule="exact"/>
        <w:jc w:val="both"/>
        <w:textAlignment w:val="auto"/>
        <w:rPr>
          <w:rFonts w:hint="default"/>
          <w:spacing w:val="0"/>
          <w:lang w:val="en-US" w:eastAsia="zh-CN"/>
        </w:rPr>
      </w:pPr>
      <w:r>
        <w:rPr>
          <w:rFonts w:hint="eastAsia" w:ascii="仿宋_GB2312" w:hAnsi="仿宋_GB2312" w:eastAsia="仿宋_GB2312" w:cs="仿宋_GB2312"/>
          <w:color w:val="auto"/>
          <w:spacing w:val="0"/>
          <w:sz w:val="28"/>
          <w:szCs w:val="28"/>
          <w:lang w:val="en-US" w:eastAsia="zh-CN"/>
        </w:rPr>
        <w:t>。</w:t>
      </w:r>
    </w:p>
    <w:bookmarkEnd w:id="44"/>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rPr>
      </w:pPr>
      <w:bookmarkStart w:id="54" w:name="OLE_LINK5"/>
    </w:p>
    <w:bookmarkEnd w:id="45"/>
    <w:bookmarkEnd w:id="54"/>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附件</w:t>
      </w:r>
      <w:r>
        <w:rPr>
          <w:rFonts w:hint="eastAsia" w:ascii="仿宋_GB2312" w:hAnsi="仿宋_GB2312" w:eastAsia="仿宋_GB2312" w:cs="仿宋_GB2312"/>
          <w:color w:val="000000"/>
          <w:sz w:val="28"/>
          <w:szCs w:val="28"/>
          <w:lang w:val="en-US" w:eastAsia="zh-CN"/>
        </w:rPr>
        <w:t>1：泸溪县档案局部门支出整体绩效评价评价基础数据表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附件2：泸溪县档案局部门项目（专项）资金收支情况表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附件3：泸溪县档案局部门整体支出绩效自评表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附件4：泸溪县档案局政策和项目支出绩效自评表</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560" w:firstLineChars="200"/>
        <w:jc w:val="both"/>
        <w:textAlignment w:val="auto"/>
        <w:outlineLvl w:val="9"/>
        <w:rPr>
          <w:rFonts w:hint="eastAsia" w:ascii="仿宋_GB2312" w:hAnsi="仿宋_GB2312" w:eastAsia="仿宋_GB2312" w:cs="仿宋_GB2312"/>
          <w:color w:val="000000"/>
          <w:spacing w:val="0"/>
          <w:sz w:val="28"/>
          <w:szCs w:val="28"/>
        </w:rPr>
      </w:pPr>
      <w:r>
        <w:rPr>
          <w:rFonts w:hint="eastAsia" w:ascii="仿宋_GB2312" w:hAnsi="仿宋_GB2312" w:eastAsia="仿宋_GB2312" w:cs="仿宋_GB2312"/>
          <w:color w:val="000000"/>
          <w:sz w:val="28"/>
          <w:szCs w:val="28"/>
          <w:lang w:val="en-US" w:eastAsia="zh-CN"/>
        </w:rPr>
        <w:t>附件5：泸溪县档案局</w:t>
      </w:r>
      <w:r>
        <w:rPr>
          <w:rFonts w:hint="eastAsia" w:ascii="仿宋_GB2312" w:hAnsi="仿宋_GB2312" w:eastAsia="仿宋_GB2312" w:cs="仿宋_GB2312"/>
          <w:color w:val="000000"/>
          <w:sz w:val="28"/>
          <w:szCs w:val="28"/>
        </w:rPr>
        <w:t>部门整体支出绩效评价指标表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400" w:leftChars="0" w:right="0" w:rightChars="0"/>
        <w:jc w:val="both"/>
        <w:textAlignment w:val="auto"/>
        <w:outlineLvl w:val="9"/>
        <w:rPr>
          <w:rFonts w:hint="eastAsia" w:ascii="仿宋_GB2312" w:hAnsi="仿宋_GB2312" w:eastAsia="仿宋_GB2312" w:cs="仿宋_GB2312"/>
          <w:color w:val="00B0F0"/>
          <w:sz w:val="28"/>
          <w:szCs w:val="28"/>
          <w:lang w:val="en-US" w:eastAsia="zh-CN"/>
        </w:rPr>
      </w:pPr>
      <w:r>
        <w:rPr>
          <w:rFonts w:hint="eastAsia" w:ascii="仿宋_GB2312" w:hAnsi="仿宋_GB2312" w:eastAsia="仿宋_GB2312" w:cs="仿宋_GB2312"/>
          <w:color w:val="00B0F0"/>
          <w:sz w:val="28"/>
          <w:szCs w:val="28"/>
        </w:rPr>
        <w:t xml:space="preserve">                </w:t>
      </w:r>
      <w:r>
        <w:rPr>
          <w:rFonts w:hint="eastAsia" w:ascii="仿宋_GB2312" w:hAnsi="仿宋_GB2312" w:eastAsia="仿宋_GB2312" w:cs="仿宋_GB2312"/>
          <w:color w:val="00B0F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00B0F0"/>
          <w:sz w:val="28"/>
          <w:szCs w:val="28"/>
          <w:lang w:val="en-US" w:eastAsia="zh-CN"/>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泸溪县档案局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201</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 xml:space="preserve">日 </w:t>
      </w:r>
      <w:r>
        <w:rPr>
          <w:rFonts w:hint="eastAsia" w:ascii="仿宋_GB2312" w:hAnsi="仿宋_GB2312" w:eastAsia="仿宋_GB2312" w:cs="仿宋_GB2312"/>
          <w:color w:val="00B0F0"/>
          <w:sz w:val="32"/>
          <w:szCs w:val="32"/>
        </w:rPr>
        <w:t xml:space="preserve">   </w:t>
      </w:r>
      <w:r>
        <w:rPr>
          <w:rFonts w:hint="eastAsia" w:ascii="仿宋_GB2312" w:hAnsi="仿宋_GB2312" w:eastAsia="仿宋_GB2312" w:cs="仿宋_GB2312"/>
          <w:sz w:val="32"/>
          <w:szCs w:val="32"/>
        </w:rPr>
        <w:t xml:space="preserve">                                                                  </w:t>
      </w:r>
    </w:p>
    <w:sectPr>
      <w:footerReference r:id="rId5" w:type="default"/>
      <w:pgSz w:w="11906" w:h="16838"/>
      <w:pgMar w:top="1417" w:right="1417" w:bottom="1417"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vENZ1vwEAAFYDAAAOAAAAZHJzL2Uyb0RvYy54bWytU0tu2zAQ&#10;3RfIHQjuY0mOnaaC5SBBkKBA0QZIegCaIi0C/GFIW/IF2ht01U33PZfPkSEtO0W7K7KhhjPDN/Pe&#10;jBbXg9FkKyAoZxtaTUpKhOWuVXbd0K/P9+dXlITIbMu0s6KhOxHo9fLs3aL3tZi6zulWAEEQG+re&#10;N7SL0ddFEXgnDAsT54XFoHRgWMQrrIsWWI/oRhfTsrwsegetB8dFCOi9OwTpMuNLKXj8ImUQkeiG&#10;Ym8xn5DPVTqL5YLVa2C+U3xsg/1HF4Ypi0VPUHcsMrIB9Q+UURxccDJOuDOFk1JxkTkgm6r8i81T&#10;x7zIXFCc4E8yhbeD5Z+3j0BUi7OjxDKDI9r/+L7/+Xv/6xupyullUqj3ocbEJ4+pcbh1Q8oe/QGd&#10;ifggwaQvUiIYR613J33FEAlPj6rZh4s5JRxD1UU1m80TSvH62EOID8IZkoyGAo4vq8q2n0I8pB5T&#10;Ui3r7pXW6Ge1tqRH0PnV+3l+cQohurZYJHE49JqsOKyGkcDKtTvk1eMONNTiklKiP1qUOK3L0YCj&#10;sToaGw9q3eV9SvWDv9lEbCd3mSocYMfCOLzMc1y0tB1/3nPW6++wf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ADMeA1AAAAAMBAAAPAAAAAAAAAAEAIAAAACIAAABkcnMvZG93bnJldi54bWxQSwEC&#10;FAAUAAAACACHTuJAbxDWdb8BAABWAwAADgAAAAAAAAABACAAAAAjAQAAZHJzL2Uyb0RvYy54bWxQ&#10;SwUGAAAAAAYABgBZAQAAVA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BB8C8"/>
    <w:multiLevelType w:val="singleLevel"/>
    <w:tmpl w:val="847BB8C8"/>
    <w:lvl w:ilvl="0" w:tentative="0">
      <w:start w:val="2"/>
      <w:numFmt w:val="chineseCounting"/>
      <w:suff w:val="nothing"/>
      <w:lvlText w:val="（%1）"/>
      <w:lvlJc w:val="left"/>
      <w:rPr>
        <w:rFonts w:hint="eastAsia"/>
      </w:rPr>
    </w:lvl>
  </w:abstractNum>
  <w:abstractNum w:abstractNumId="1">
    <w:nsid w:val="B831DB0D"/>
    <w:multiLevelType w:val="singleLevel"/>
    <w:tmpl w:val="B831DB0D"/>
    <w:lvl w:ilvl="0" w:tentative="0">
      <w:start w:val="1"/>
      <w:numFmt w:val="decimal"/>
      <w:suff w:val="nothing"/>
      <w:lvlText w:val="%1、"/>
      <w:lvlJc w:val="left"/>
    </w:lvl>
  </w:abstractNum>
  <w:abstractNum w:abstractNumId="2">
    <w:nsid w:val="E03015FA"/>
    <w:multiLevelType w:val="singleLevel"/>
    <w:tmpl w:val="E03015FA"/>
    <w:lvl w:ilvl="0" w:tentative="0">
      <w:start w:val="2"/>
      <w:numFmt w:val="decimal"/>
      <w:suff w:val="space"/>
      <w:lvlText w:val="（%1）"/>
      <w:lvlJc w:val="left"/>
    </w:lvl>
  </w:abstractNum>
  <w:abstractNum w:abstractNumId="3">
    <w:nsid w:val="3BA00A1F"/>
    <w:multiLevelType w:val="singleLevel"/>
    <w:tmpl w:val="3BA00A1F"/>
    <w:lvl w:ilvl="0" w:tentative="0">
      <w:start w:val="4"/>
      <w:numFmt w:val="chineseCounting"/>
      <w:suff w:val="nothing"/>
      <w:lvlText w:val="（%1）"/>
      <w:lvlJc w:val="left"/>
      <w:pPr>
        <w:ind w:left="562" w:firstLine="0"/>
      </w:pPr>
      <w:rPr>
        <w:rFonts w:hint="eastAsia"/>
      </w:rPr>
    </w:lvl>
  </w:abstractNum>
  <w:abstractNum w:abstractNumId="4">
    <w:nsid w:val="4F26BA26"/>
    <w:multiLevelType w:val="singleLevel"/>
    <w:tmpl w:val="4F26BA26"/>
    <w:lvl w:ilvl="0" w:tentative="0">
      <w:start w:val="2"/>
      <w:numFmt w:val="chineseCounting"/>
      <w:suff w:val="nothing"/>
      <w:lvlText w:val="（%1）"/>
      <w:lvlJc w:val="left"/>
      <w:rPr>
        <w:rFonts w:hint="eastAsia"/>
      </w:rPr>
    </w:lvl>
  </w:abstractNum>
  <w:abstractNum w:abstractNumId="5">
    <w:nsid w:val="57689562"/>
    <w:multiLevelType w:val="singleLevel"/>
    <w:tmpl w:val="57689562"/>
    <w:lvl w:ilvl="0" w:tentative="0">
      <w:start w:val="1"/>
      <w:numFmt w:val="chineseCounting"/>
      <w:suff w:val="nothing"/>
      <w:lvlText w:val="%1、"/>
      <w:lvlJc w:val="left"/>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A5A"/>
    <w:rsid w:val="0021027A"/>
    <w:rsid w:val="003719BF"/>
    <w:rsid w:val="00506BC3"/>
    <w:rsid w:val="005249C3"/>
    <w:rsid w:val="005C7F27"/>
    <w:rsid w:val="007156B8"/>
    <w:rsid w:val="007640B0"/>
    <w:rsid w:val="00792BFB"/>
    <w:rsid w:val="007D5EA0"/>
    <w:rsid w:val="008140E6"/>
    <w:rsid w:val="008D1375"/>
    <w:rsid w:val="009E64B3"/>
    <w:rsid w:val="00A420A5"/>
    <w:rsid w:val="00A71F3F"/>
    <w:rsid w:val="00B167A0"/>
    <w:rsid w:val="00B972C5"/>
    <w:rsid w:val="00C05E5B"/>
    <w:rsid w:val="00C128E5"/>
    <w:rsid w:val="00CC4372"/>
    <w:rsid w:val="00EE7F43"/>
    <w:rsid w:val="015804E7"/>
    <w:rsid w:val="019B4F2E"/>
    <w:rsid w:val="01C80F47"/>
    <w:rsid w:val="01E852B6"/>
    <w:rsid w:val="01E86665"/>
    <w:rsid w:val="02085407"/>
    <w:rsid w:val="020C78D4"/>
    <w:rsid w:val="022E413D"/>
    <w:rsid w:val="023E0F46"/>
    <w:rsid w:val="02761079"/>
    <w:rsid w:val="02A66E0F"/>
    <w:rsid w:val="02B41349"/>
    <w:rsid w:val="02C30B72"/>
    <w:rsid w:val="02D078E6"/>
    <w:rsid w:val="02D44646"/>
    <w:rsid w:val="031175F8"/>
    <w:rsid w:val="034D44D3"/>
    <w:rsid w:val="03CA405E"/>
    <w:rsid w:val="03CE6C88"/>
    <w:rsid w:val="03F24A85"/>
    <w:rsid w:val="0490054A"/>
    <w:rsid w:val="04A04AE4"/>
    <w:rsid w:val="04AF06BB"/>
    <w:rsid w:val="04BA3CDE"/>
    <w:rsid w:val="04C747BF"/>
    <w:rsid w:val="04C74E48"/>
    <w:rsid w:val="04D35C38"/>
    <w:rsid w:val="05142D4B"/>
    <w:rsid w:val="05172B02"/>
    <w:rsid w:val="052B2B64"/>
    <w:rsid w:val="05383247"/>
    <w:rsid w:val="05535078"/>
    <w:rsid w:val="05542296"/>
    <w:rsid w:val="05741603"/>
    <w:rsid w:val="05B2461E"/>
    <w:rsid w:val="05BD69D2"/>
    <w:rsid w:val="05E14869"/>
    <w:rsid w:val="05E37D83"/>
    <w:rsid w:val="05E72BB9"/>
    <w:rsid w:val="05EB01ED"/>
    <w:rsid w:val="06363765"/>
    <w:rsid w:val="0646333E"/>
    <w:rsid w:val="065F0C60"/>
    <w:rsid w:val="069D6DB8"/>
    <w:rsid w:val="06B9098D"/>
    <w:rsid w:val="06B95575"/>
    <w:rsid w:val="06C5734F"/>
    <w:rsid w:val="06D15D98"/>
    <w:rsid w:val="06E47582"/>
    <w:rsid w:val="07071B76"/>
    <w:rsid w:val="071F63A5"/>
    <w:rsid w:val="073313EA"/>
    <w:rsid w:val="073E0710"/>
    <w:rsid w:val="07732D14"/>
    <w:rsid w:val="07C47CE3"/>
    <w:rsid w:val="07C55551"/>
    <w:rsid w:val="07E821EC"/>
    <w:rsid w:val="07FF49B2"/>
    <w:rsid w:val="080E48C5"/>
    <w:rsid w:val="083A448F"/>
    <w:rsid w:val="08641BCC"/>
    <w:rsid w:val="08B52C13"/>
    <w:rsid w:val="08E81A21"/>
    <w:rsid w:val="08F93CC6"/>
    <w:rsid w:val="090E6E47"/>
    <w:rsid w:val="090F1EE9"/>
    <w:rsid w:val="098951DB"/>
    <w:rsid w:val="09A76F4C"/>
    <w:rsid w:val="09C76E7B"/>
    <w:rsid w:val="09D82CF9"/>
    <w:rsid w:val="0A0453EF"/>
    <w:rsid w:val="0A0B75E6"/>
    <w:rsid w:val="0A1E0D2A"/>
    <w:rsid w:val="0A9422CB"/>
    <w:rsid w:val="0AB47FEB"/>
    <w:rsid w:val="0AC43386"/>
    <w:rsid w:val="0AE959AF"/>
    <w:rsid w:val="0AF86D24"/>
    <w:rsid w:val="0B0A62AB"/>
    <w:rsid w:val="0B36504C"/>
    <w:rsid w:val="0B3F613B"/>
    <w:rsid w:val="0B765B5B"/>
    <w:rsid w:val="0B7E65CE"/>
    <w:rsid w:val="0B962119"/>
    <w:rsid w:val="0B962ADA"/>
    <w:rsid w:val="0B9F2174"/>
    <w:rsid w:val="0BD869B8"/>
    <w:rsid w:val="0BFA3C9C"/>
    <w:rsid w:val="0C320C9B"/>
    <w:rsid w:val="0C3E4A69"/>
    <w:rsid w:val="0C9F68FF"/>
    <w:rsid w:val="0CB9106F"/>
    <w:rsid w:val="0CE27856"/>
    <w:rsid w:val="0CE864F4"/>
    <w:rsid w:val="0D6C4AC6"/>
    <w:rsid w:val="0D860988"/>
    <w:rsid w:val="0D911C19"/>
    <w:rsid w:val="0D956C45"/>
    <w:rsid w:val="0DD66515"/>
    <w:rsid w:val="0E1C7D7C"/>
    <w:rsid w:val="0E361C91"/>
    <w:rsid w:val="0E386AD3"/>
    <w:rsid w:val="0E462EFB"/>
    <w:rsid w:val="0E491154"/>
    <w:rsid w:val="0E4D2298"/>
    <w:rsid w:val="0EA9382A"/>
    <w:rsid w:val="0ECD09DB"/>
    <w:rsid w:val="0EE0533A"/>
    <w:rsid w:val="0F0E1EBF"/>
    <w:rsid w:val="0F477D58"/>
    <w:rsid w:val="0F9D6C2B"/>
    <w:rsid w:val="105F6F0B"/>
    <w:rsid w:val="106308ED"/>
    <w:rsid w:val="106A4802"/>
    <w:rsid w:val="109F4BD4"/>
    <w:rsid w:val="10B16EE6"/>
    <w:rsid w:val="10C8532B"/>
    <w:rsid w:val="10E21ADC"/>
    <w:rsid w:val="10E25AC1"/>
    <w:rsid w:val="110D7723"/>
    <w:rsid w:val="11893E79"/>
    <w:rsid w:val="1195259E"/>
    <w:rsid w:val="11E02838"/>
    <w:rsid w:val="11F160A4"/>
    <w:rsid w:val="1258139E"/>
    <w:rsid w:val="128B7166"/>
    <w:rsid w:val="132C31DC"/>
    <w:rsid w:val="135C434C"/>
    <w:rsid w:val="1364185E"/>
    <w:rsid w:val="13877DCE"/>
    <w:rsid w:val="138E5436"/>
    <w:rsid w:val="13BB34FF"/>
    <w:rsid w:val="13D054F5"/>
    <w:rsid w:val="140E09E9"/>
    <w:rsid w:val="1425486B"/>
    <w:rsid w:val="146E031D"/>
    <w:rsid w:val="149F6240"/>
    <w:rsid w:val="14A17B6C"/>
    <w:rsid w:val="14A551C9"/>
    <w:rsid w:val="14CD492E"/>
    <w:rsid w:val="14D047DB"/>
    <w:rsid w:val="14F831F4"/>
    <w:rsid w:val="14FD767C"/>
    <w:rsid w:val="150723F5"/>
    <w:rsid w:val="1553008A"/>
    <w:rsid w:val="15B53958"/>
    <w:rsid w:val="15BC67CC"/>
    <w:rsid w:val="15F54810"/>
    <w:rsid w:val="1644252D"/>
    <w:rsid w:val="165669B3"/>
    <w:rsid w:val="165C4BB9"/>
    <w:rsid w:val="166A6163"/>
    <w:rsid w:val="16DA0F91"/>
    <w:rsid w:val="16E755A2"/>
    <w:rsid w:val="170F6387"/>
    <w:rsid w:val="171062F0"/>
    <w:rsid w:val="171C5DA7"/>
    <w:rsid w:val="172137FF"/>
    <w:rsid w:val="172475AB"/>
    <w:rsid w:val="177239FF"/>
    <w:rsid w:val="177C7118"/>
    <w:rsid w:val="1788204D"/>
    <w:rsid w:val="180E6DF8"/>
    <w:rsid w:val="1862700D"/>
    <w:rsid w:val="186C64DF"/>
    <w:rsid w:val="189215A4"/>
    <w:rsid w:val="18975FE3"/>
    <w:rsid w:val="18B9619D"/>
    <w:rsid w:val="18FE2885"/>
    <w:rsid w:val="19271978"/>
    <w:rsid w:val="194F4112"/>
    <w:rsid w:val="1967312E"/>
    <w:rsid w:val="19AF0DE0"/>
    <w:rsid w:val="19B7608D"/>
    <w:rsid w:val="1A3A1CE9"/>
    <w:rsid w:val="1A8A79D4"/>
    <w:rsid w:val="1AAD7E58"/>
    <w:rsid w:val="1AAE2B46"/>
    <w:rsid w:val="1AAE4EA4"/>
    <w:rsid w:val="1AEE0824"/>
    <w:rsid w:val="1AFE49BE"/>
    <w:rsid w:val="1B475B62"/>
    <w:rsid w:val="1B810873"/>
    <w:rsid w:val="1B812441"/>
    <w:rsid w:val="1BB6244D"/>
    <w:rsid w:val="1BC32DFB"/>
    <w:rsid w:val="1BD550B8"/>
    <w:rsid w:val="1BDB336B"/>
    <w:rsid w:val="1BF35F7C"/>
    <w:rsid w:val="1C1E60BF"/>
    <w:rsid w:val="1C2F6749"/>
    <w:rsid w:val="1C397D3B"/>
    <w:rsid w:val="1C466809"/>
    <w:rsid w:val="1C4C09B3"/>
    <w:rsid w:val="1D1A1EC4"/>
    <w:rsid w:val="1D3F0D3D"/>
    <w:rsid w:val="1D4655C4"/>
    <w:rsid w:val="1D485DE8"/>
    <w:rsid w:val="1D5701C4"/>
    <w:rsid w:val="1D61152C"/>
    <w:rsid w:val="1D82402A"/>
    <w:rsid w:val="1D884E41"/>
    <w:rsid w:val="1D930CA1"/>
    <w:rsid w:val="1E4C7E33"/>
    <w:rsid w:val="1E8E752D"/>
    <w:rsid w:val="1E981238"/>
    <w:rsid w:val="1EA519F8"/>
    <w:rsid w:val="1EAB3006"/>
    <w:rsid w:val="1ECA6D5B"/>
    <w:rsid w:val="1ED12642"/>
    <w:rsid w:val="1ED1628F"/>
    <w:rsid w:val="1EDE7B3A"/>
    <w:rsid w:val="1EF74BFB"/>
    <w:rsid w:val="1F18225A"/>
    <w:rsid w:val="1F235EDA"/>
    <w:rsid w:val="1F33168F"/>
    <w:rsid w:val="1F5B4A99"/>
    <w:rsid w:val="20333D6B"/>
    <w:rsid w:val="203A39BD"/>
    <w:rsid w:val="203C2661"/>
    <w:rsid w:val="204A69C8"/>
    <w:rsid w:val="20917DF6"/>
    <w:rsid w:val="20F4351F"/>
    <w:rsid w:val="20FC59CC"/>
    <w:rsid w:val="210F37F9"/>
    <w:rsid w:val="21215CC4"/>
    <w:rsid w:val="21571F37"/>
    <w:rsid w:val="215C6916"/>
    <w:rsid w:val="21B04219"/>
    <w:rsid w:val="21BB09DC"/>
    <w:rsid w:val="21BE6193"/>
    <w:rsid w:val="21C31ED4"/>
    <w:rsid w:val="21E42C2C"/>
    <w:rsid w:val="21E60757"/>
    <w:rsid w:val="224F6454"/>
    <w:rsid w:val="22B336CF"/>
    <w:rsid w:val="22C33E14"/>
    <w:rsid w:val="232F7BA4"/>
    <w:rsid w:val="2337576C"/>
    <w:rsid w:val="240B54C6"/>
    <w:rsid w:val="241430CF"/>
    <w:rsid w:val="24267DA2"/>
    <w:rsid w:val="24456510"/>
    <w:rsid w:val="245D588F"/>
    <w:rsid w:val="249C536B"/>
    <w:rsid w:val="25202E06"/>
    <w:rsid w:val="257E43F8"/>
    <w:rsid w:val="25983A08"/>
    <w:rsid w:val="25AA37E8"/>
    <w:rsid w:val="25AE0043"/>
    <w:rsid w:val="25F008F9"/>
    <w:rsid w:val="25F7221D"/>
    <w:rsid w:val="25F831B6"/>
    <w:rsid w:val="25FC6635"/>
    <w:rsid w:val="260869C3"/>
    <w:rsid w:val="2654251F"/>
    <w:rsid w:val="26747A6B"/>
    <w:rsid w:val="268637FF"/>
    <w:rsid w:val="269B195C"/>
    <w:rsid w:val="26B67C13"/>
    <w:rsid w:val="26BE0C81"/>
    <w:rsid w:val="27126DF2"/>
    <w:rsid w:val="271756F5"/>
    <w:rsid w:val="273073CA"/>
    <w:rsid w:val="273D006B"/>
    <w:rsid w:val="274836A6"/>
    <w:rsid w:val="277E7074"/>
    <w:rsid w:val="2794419A"/>
    <w:rsid w:val="27A714AA"/>
    <w:rsid w:val="27A91E50"/>
    <w:rsid w:val="27E17161"/>
    <w:rsid w:val="27FA6A2B"/>
    <w:rsid w:val="282414F8"/>
    <w:rsid w:val="283F6D92"/>
    <w:rsid w:val="284B05D5"/>
    <w:rsid w:val="285540C6"/>
    <w:rsid w:val="28C04277"/>
    <w:rsid w:val="291F1276"/>
    <w:rsid w:val="29377876"/>
    <w:rsid w:val="29464387"/>
    <w:rsid w:val="294B3028"/>
    <w:rsid w:val="294C2507"/>
    <w:rsid w:val="295B57CC"/>
    <w:rsid w:val="29E14AC1"/>
    <w:rsid w:val="29E26D2B"/>
    <w:rsid w:val="2A5A6BD6"/>
    <w:rsid w:val="2ABE71B3"/>
    <w:rsid w:val="2AD64BA7"/>
    <w:rsid w:val="2AF834FB"/>
    <w:rsid w:val="2AF8531B"/>
    <w:rsid w:val="2B1D3C3A"/>
    <w:rsid w:val="2B1F4384"/>
    <w:rsid w:val="2B3913B9"/>
    <w:rsid w:val="2B506831"/>
    <w:rsid w:val="2B7B316C"/>
    <w:rsid w:val="2B9B73AA"/>
    <w:rsid w:val="2C2B5354"/>
    <w:rsid w:val="2CB4797A"/>
    <w:rsid w:val="2CD70213"/>
    <w:rsid w:val="2D184913"/>
    <w:rsid w:val="2D580FDB"/>
    <w:rsid w:val="2D7F572B"/>
    <w:rsid w:val="2D8619FF"/>
    <w:rsid w:val="2DF65908"/>
    <w:rsid w:val="2E2173B7"/>
    <w:rsid w:val="2E337CD7"/>
    <w:rsid w:val="2E3A1EF6"/>
    <w:rsid w:val="2E580077"/>
    <w:rsid w:val="2E6B2D0E"/>
    <w:rsid w:val="2E711D7D"/>
    <w:rsid w:val="2F512EDE"/>
    <w:rsid w:val="2FE034D6"/>
    <w:rsid w:val="2FFD6A45"/>
    <w:rsid w:val="300071B4"/>
    <w:rsid w:val="303E747E"/>
    <w:rsid w:val="304E149A"/>
    <w:rsid w:val="30503E51"/>
    <w:rsid w:val="306D1C2D"/>
    <w:rsid w:val="30713889"/>
    <w:rsid w:val="309A2FCC"/>
    <w:rsid w:val="30C129C6"/>
    <w:rsid w:val="312519CE"/>
    <w:rsid w:val="31536279"/>
    <w:rsid w:val="315B0DDA"/>
    <w:rsid w:val="31607BB3"/>
    <w:rsid w:val="316D1FA8"/>
    <w:rsid w:val="31890E4C"/>
    <w:rsid w:val="31B06051"/>
    <w:rsid w:val="31BE6D26"/>
    <w:rsid w:val="31C50D6D"/>
    <w:rsid w:val="322E085B"/>
    <w:rsid w:val="325131C6"/>
    <w:rsid w:val="32895428"/>
    <w:rsid w:val="32C95D22"/>
    <w:rsid w:val="32D930C3"/>
    <w:rsid w:val="33133A39"/>
    <w:rsid w:val="331F61E5"/>
    <w:rsid w:val="333300F4"/>
    <w:rsid w:val="334218BC"/>
    <w:rsid w:val="334F5946"/>
    <w:rsid w:val="33590BC9"/>
    <w:rsid w:val="33747E76"/>
    <w:rsid w:val="33DC4E43"/>
    <w:rsid w:val="343E2029"/>
    <w:rsid w:val="346E00F9"/>
    <w:rsid w:val="34BC73CB"/>
    <w:rsid w:val="34DD07D5"/>
    <w:rsid w:val="35290834"/>
    <w:rsid w:val="352954A2"/>
    <w:rsid w:val="35377C75"/>
    <w:rsid w:val="3541611A"/>
    <w:rsid w:val="354B7C3E"/>
    <w:rsid w:val="356515CF"/>
    <w:rsid w:val="356B74D5"/>
    <w:rsid w:val="35935F4A"/>
    <w:rsid w:val="35AB51FC"/>
    <w:rsid w:val="35C16B91"/>
    <w:rsid w:val="35DD70E6"/>
    <w:rsid w:val="3610283B"/>
    <w:rsid w:val="363E2FBF"/>
    <w:rsid w:val="36A74D92"/>
    <w:rsid w:val="36CD222B"/>
    <w:rsid w:val="36D57583"/>
    <w:rsid w:val="37070D1F"/>
    <w:rsid w:val="374C1414"/>
    <w:rsid w:val="37E24C0B"/>
    <w:rsid w:val="37E34755"/>
    <w:rsid w:val="3807548B"/>
    <w:rsid w:val="381E74C0"/>
    <w:rsid w:val="38225026"/>
    <w:rsid w:val="38653E73"/>
    <w:rsid w:val="38782985"/>
    <w:rsid w:val="387C6E4E"/>
    <w:rsid w:val="38A7054E"/>
    <w:rsid w:val="38B606DB"/>
    <w:rsid w:val="38C81685"/>
    <w:rsid w:val="38D34273"/>
    <w:rsid w:val="38DE2C61"/>
    <w:rsid w:val="38EE179E"/>
    <w:rsid w:val="39001917"/>
    <w:rsid w:val="392B6D18"/>
    <w:rsid w:val="393876B6"/>
    <w:rsid w:val="397E2E83"/>
    <w:rsid w:val="39A2638C"/>
    <w:rsid w:val="39CB1A11"/>
    <w:rsid w:val="39D70522"/>
    <w:rsid w:val="39DC6644"/>
    <w:rsid w:val="39F13F9D"/>
    <w:rsid w:val="3A3E6AAD"/>
    <w:rsid w:val="3A62305B"/>
    <w:rsid w:val="3A696401"/>
    <w:rsid w:val="3A9B4436"/>
    <w:rsid w:val="3AA7381D"/>
    <w:rsid w:val="3AB649F9"/>
    <w:rsid w:val="3B2A5DBE"/>
    <w:rsid w:val="3B353F1A"/>
    <w:rsid w:val="3B400167"/>
    <w:rsid w:val="3B603F22"/>
    <w:rsid w:val="3B941A2E"/>
    <w:rsid w:val="3BDB5184"/>
    <w:rsid w:val="3BDD54E1"/>
    <w:rsid w:val="3C473A35"/>
    <w:rsid w:val="3C476CB4"/>
    <w:rsid w:val="3C536F83"/>
    <w:rsid w:val="3C901CC1"/>
    <w:rsid w:val="3C935924"/>
    <w:rsid w:val="3CA63774"/>
    <w:rsid w:val="3CE869A8"/>
    <w:rsid w:val="3D0C5EA7"/>
    <w:rsid w:val="3D41747F"/>
    <w:rsid w:val="3D7F3C8D"/>
    <w:rsid w:val="3D992CB6"/>
    <w:rsid w:val="3DD9592F"/>
    <w:rsid w:val="3E021A41"/>
    <w:rsid w:val="3E1B0051"/>
    <w:rsid w:val="3E2A175D"/>
    <w:rsid w:val="3E6546D4"/>
    <w:rsid w:val="3E696131"/>
    <w:rsid w:val="3EB13E63"/>
    <w:rsid w:val="3EDD3451"/>
    <w:rsid w:val="3EF154B3"/>
    <w:rsid w:val="3EF854A4"/>
    <w:rsid w:val="3F091B76"/>
    <w:rsid w:val="3F242A48"/>
    <w:rsid w:val="3F7C3DE4"/>
    <w:rsid w:val="3F8A022A"/>
    <w:rsid w:val="3FF72CAE"/>
    <w:rsid w:val="400D5EDA"/>
    <w:rsid w:val="407D398B"/>
    <w:rsid w:val="408F27F7"/>
    <w:rsid w:val="409D019E"/>
    <w:rsid w:val="41486F5F"/>
    <w:rsid w:val="415F608F"/>
    <w:rsid w:val="41772185"/>
    <w:rsid w:val="41EC650D"/>
    <w:rsid w:val="428B3B23"/>
    <w:rsid w:val="42906591"/>
    <w:rsid w:val="42BE675E"/>
    <w:rsid w:val="42C1306A"/>
    <w:rsid w:val="42E60B5B"/>
    <w:rsid w:val="42F40025"/>
    <w:rsid w:val="42F5046B"/>
    <w:rsid w:val="43057021"/>
    <w:rsid w:val="431B6101"/>
    <w:rsid w:val="432C2AB6"/>
    <w:rsid w:val="43367252"/>
    <w:rsid w:val="43562EEF"/>
    <w:rsid w:val="43621A94"/>
    <w:rsid w:val="43636C9F"/>
    <w:rsid w:val="43866172"/>
    <w:rsid w:val="43B25037"/>
    <w:rsid w:val="43C57CDC"/>
    <w:rsid w:val="43D04862"/>
    <w:rsid w:val="43DF5760"/>
    <w:rsid w:val="44017451"/>
    <w:rsid w:val="440853AC"/>
    <w:rsid w:val="443453C9"/>
    <w:rsid w:val="443B2DDA"/>
    <w:rsid w:val="44434BA3"/>
    <w:rsid w:val="44457F28"/>
    <w:rsid w:val="44535D4F"/>
    <w:rsid w:val="445622CC"/>
    <w:rsid w:val="446A5215"/>
    <w:rsid w:val="44714D4A"/>
    <w:rsid w:val="44DE2FA5"/>
    <w:rsid w:val="44F834E4"/>
    <w:rsid w:val="454154DC"/>
    <w:rsid w:val="458D4331"/>
    <w:rsid w:val="458D6B73"/>
    <w:rsid w:val="459C79C1"/>
    <w:rsid w:val="45AB651C"/>
    <w:rsid w:val="45E03FDD"/>
    <w:rsid w:val="45F9679A"/>
    <w:rsid w:val="46051925"/>
    <w:rsid w:val="46640999"/>
    <w:rsid w:val="46CE0C5C"/>
    <w:rsid w:val="46EE0FA1"/>
    <w:rsid w:val="47151F3E"/>
    <w:rsid w:val="47446FFB"/>
    <w:rsid w:val="47E74898"/>
    <w:rsid w:val="482D2583"/>
    <w:rsid w:val="48381170"/>
    <w:rsid w:val="486C1A61"/>
    <w:rsid w:val="48863A15"/>
    <w:rsid w:val="48D423F8"/>
    <w:rsid w:val="48F3508F"/>
    <w:rsid w:val="493D0C61"/>
    <w:rsid w:val="49483F25"/>
    <w:rsid w:val="49520819"/>
    <w:rsid w:val="499271DA"/>
    <w:rsid w:val="49AB7C21"/>
    <w:rsid w:val="49EB1D7D"/>
    <w:rsid w:val="4A423EE2"/>
    <w:rsid w:val="4A496FE8"/>
    <w:rsid w:val="4A642D9F"/>
    <w:rsid w:val="4A791E3E"/>
    <w:rsid w:val="4A8C1980"/>
    <w:rsid w:val="4AA409E8"/>
    <w:rsid w:val="4ABE278F"/>
    <w:rsid w:val="4AC00C6F"/>
    <w:rsid w:val="4AD213B3"/>
    <w:rsid w:val="4AF959C8"/>
    <w:rsid w:val="4B0D100A"/>
    <w:rsid w:val="4B2474E7"/>
    <w:rsid w:val="4B5E33B5"/>
    <w:rsid w:val="4BA076A2"/>
    <w:rsid w:val="4BAB0AAD"/>
    <w:rsid w:val="4BEE7D09"/>
    <w:rsid w:val="4C0719CA"/>
    <w:rsid w:val="4C355238"/>
    <w:rsid w:val="4C9468FD"/>
    <w:rsid w:val="4CBA5965"/>
    <w:rsid w:val="4CDD422B"/>
    <w:rsid w:val="4CF10F52"/>
    <w:rsid w:val="4D201616"/>
    <w:rsid w:val="4D553032"/>
    <w:rsid w:val="4D616DDE"/>
    <w:rsid w:val="4DD90019"/>
    <w:rsid w:val="4DFA3756"/>
    <w:rsid w:val="4DFD5494"/>
    <w:rsid w:val="4E013AAC"/>
    <w:rsid w:val="4E67207F"/>
    <w:rsid w:val="4F2A0B66"/>
    <w:rsid w:val="4FBC3C5F"/>
    <w:rsid w:val="4FD5160D"/>
    <w:rsid w:val="50011115"/>
    <w:rsid w:val="500B136F"/>
    <w:rsid w:val="50494ED8"/>
    <w:rsid w:val="504A6487"/>
    <w:rsid w:val="506A727A"/>
    <w:rsid w:val="5077725A"/>
    <w:rsid w:val="50875797"/>
    <w:rsid w:val="50904958"/>
    <w:rsid w:val="50D7354C"/>
    <w:rsid w:val="50E03433"/>
    <w:rsid w:val="50E47784"/>
    <w:rsid w:val="51215E98"/>
    <w:rsid w:val="51487220"/>
    <w:rsid w:val="516F749E"/>
    <w:rsid w:val="51FA0C8B"/>
    <w:rsid w:val="52116DD1"/>
    <w:rsid w:val="52465713"/>
    <w:rsid w:val="526E0E3E"/>
    <w:rsid w:val="52851152"/>
    <w:rsid w:val="52B0593A"/>
    <w:rsid w:val="52FC53A1"/>
    <w:rsid w:val="5314556C"/>
    <w:rsid w:val="532D3436"/>
    <w:rsid w:val="533F2348"/>
    <w:rsid w:val="534433EC"/>
    <w:rsid w:val="534866E0"/>
    <w:rsid w:val="534C491D"/>
    <w:rsid w:val="53656448"/>
    <w:rsid w:val="53FE7E12"/>
    <w:rsid w:val="54137A91"/>
    <w:rsid w:val="541F0DAE"/>
    <w:rsid w:val="54530CB4"/>
    <w:rsid w:val="546B304B"/>
    <w:rsid w:val="548C3BCD"/>
    <w:rsid w:val="549A0271"/>
    <w:rsid w:val="54BB5DA4"/>
    <w:rsid w:val="54CB2CDA"/>
    <w:rsid w:val="54D26B1E"/>
    <w:rsid w:val="54DC4F02"/>
    <w:rsid w:val="54FD48A7"/>
    <w:rsid w:val="551E7A81"/>
    <w:rsid w:val="5544542A"/>
    <w:rsid w:val="55526765"/>
    <w:rsid w:val="555C3E1D"/>
    <w:rsid w:val="55D042CD"/>
    <w:rsid w:val="55DF2B6F"/>
    <w:rsid w:val="55E2506C"/>
    <w:rsid w:val="55E4783D"/>
    <w:rsid w:val="55F13650"/>
    <w:rsid w:val="560439F2"/>
    <w:rsid w:val="56063AA7"/>
    <w:rsid w:val="560A34C4"/>
    <w:rsid w:val="5670794C"/>
    <w:rsid w:val="56CD5ECC"/>
    <w:rsid w:val="575305C3"/>
    <w:rsid w:val="5753202C"/>
    <w:rsid w:val="57820CD4"/>
    <w:rsid w:val="578B1410"/>
    <w:rsid w:val="579513EB"/>
    <w:rsid w:val="57B1294F"/>
    <w:rsid w:val="57DC6AC4"/>
    <w:rsid w:val="57F34804"/>
    <w:rsid w:val="58084EE0"/>
    <w:rsid w:val="58584751"/>
    <w:rsid w:val="586447FE"/>
    <w:rsid w:val="587F7087"/>
    <w:rsid w:val="58871F93"/>
    <w:rsid w:val="588D7453"/>
    <w:rsid w:val="58920F65"/>
    <w:rsid w:val="58B83875"/>
    <w:rsid w:val="58BB67A0"/>
    <w:rsid w:val="59290860"/>
    <w:rsid w:val="597F0F55"/>
    <w:rsid w:val="59E853CC"/>
    <w:rsid w:val="5A7E6229"/>
    <w:rsid w:val="5AAC4698"/>
    <w:rsid w:val="5AB62195"/>
    <w:rsid w:val="5ABB3E86"/>
    <w:rsid w:val="5ACB24C0"/>
    <w:rsid w:val="5ADA5F52"/>
    <w:rsid w:val="5AE20756"/>
    <w:rsid w:val="5B192FCF"/>
    <w:rsid w:val="5B295A42"/>
    <w:rsid w:val="5B2C26ED"/>
    <w:rsid w:val="5B6A4839"/>
    <w:rsid w:val="5B7C7CBD"/>
    <w:rsid w:val="5B913D4A"/>
    <w:rsid w:val="5BB259EF"/>
    <w:rsid w:val="5BC504E6"/>
    <w:rsid w:val="5BCF02F2"/>
    <w:rsid w:val="5BDB68CF"/>
    <w:rsid w:val="5C130F49"/>
    <w:rsid w:val="5C1F21C9"/>
    <w:rsid w:val="5C595D12"/>
    <w:rsid w:val="5CA7110D"/>
    <w:rsid w:val="5CD03C97"/>
    <w:rsid w:val="5CD5474D"/>
    <w:rsid w:val="5CD812F6"/>
    <w:rsid w:val="5CF041E4"/>
    <w:rsid w:val="5D093366"/>
    <w:rsid w:val="5D4C69D8"/>
    <w:rsid w:val="5D5273B9"/>
    <w:rsid w:val="5D561EFB"/>
    <w:rsid w:val="5D565D91"/>
    <w:rsid w:val="5D870314"/>
    <w:rsid w:val="5D9F50A6"/>
    <w:rsid w:val="5DA42D1F"/>
    <w:rsid w:val="5DA63E63"/>
    <w:rsid w:val="5DD1004F"/>
    <w:rsid w:val="5DDC655E"/>
    <w:rsid w:val="5DE6099B"/>
    <w:rsid w:val="5DF96F4C"/>
    <w:rsid w:val="5E265C76"/>
    <w:rsid w:val="5E3007CF"/>
    <w:rsid w:val="5E7061B4"/>
    <w:rsid w:val="5EBE7D0F"/>
    <w:rsid w:val="5EF42931"/>
    <w:rsid w:val="5F0A6ECF"/>
    <w:rsid w:val="5F0F5953"/>
    <w:rsid w:val="5F1A6BF7"/>
    <w:rsid w:val="5F1F7609"/>
    <w:rsid w:val="5F5D03FF"/>
    <w:rsid w:val="5F9B7612"/>
    <w:rsid w:val="5FC06CBB"/>
    <w:rsid w:val="603D03E8"/>
    <w:rsid w:val="605903AC"/>
    <w:rsid w:val="605A484C"/>
    <w:rsid w:val="605F3E51"/>
    <w:rsid w:val="608A16EC"/>
    <w:rsid w:val="60906020"/>
    <w:rsid w:val="60BA08FC"/>
    <w:rsid w:val="60C8697B"/>
    <w:rsid w:val="60F56068"/>
    <w:rsid w:val="60F61136"/>
    <w:rsid w:val="612F2220"/>
    <w:rsid w:val="619B636F"/>
    <w:rsid w:val="619D0661"/>
    <w:rsid w:val="61AC454A"/>
    <w:rsid w:val="61F97ECC"/>
    <w:rsid w:val="62142411"/>
    <w:rsid w:val="62491987"/>
    <w:rsid w:val="624A1C14"/>
    <w:rsid w:val="62907591"/>
    <w:rsid w:val="62A12EA3"/>
    <w:rsid w:val="62A23F1E"/>
    <w:rsid w:val="62CB714B"/>
    <w:rsid w:val="62D358C4"/>
    <w:rsid w:val="62DD70EC"/>
    <w:rsid w:val="62F133E2"/>
    <w:rsid w:val="62FB3D7E"/>
    <w:rsid w:val="63033C02"/>
    <w:rsid w:val="630363D2"/>
    <w:rsid w:val="633D42F4"/>
    <w:rsid w:val="634141AA"/>
    <w:rsid w:val="634733EB"/>
    <w:rsid w:val="63487E9E"/>
    <w:rsid w:val="635211B3"/>
    <w:rsid w:val="635A19CA"/>
    <w:rsid w:val="636A7ABC"/>
    <w:rsid w:val="636C4EA5"/>
    <w:rsid w:val="63980869"/>
    <w:rsid w:val="63B5766B"/>
    <w:rsid w:val="63E90F7D"/>
    <w:rsid w:val="64027535"/>
    <w:rsid w:val="64151C46"/>
    <w:rsid w:val="644218C5"/>
    <w:rsid w:val="644448F5"/>
    <w:rsid w:val="645219B6"/>
    <w:rsid w:val="64E42A92"/>
    <w:rsid w:val="650C78D4"/>
    <w:rsid w:val="650E3655"/>
    <w:rsid w:val="652C7248"/>
    <w:rsid w:val="65690E40"/>
    <w:rsid w:val="65C32C03"/>
    <w:rsid w:val="65E109A5"/>
    <w:rsid w:val="66085827"/>
    <w:rsid w:val="661F18BE"/>
    <w:rsid w:val="66424CD3"/>
    <w:rsid w:val="667E260C"/>
    <w:rsid w:val="66987CDB"/>
    <w:rsid w:val="66BC6AE0"/>
    <w:rsid w:val="66D25C71"/>
    <w:rsid w:val="66F542FB"/>
    <w:rsid w:val="670F3E0E"/>
    <w:rsid w:val="6740326B"/>
    <w:rsid w:val="674D51D4"/>
    <w:rsid w:val="675A720C"/>
    <w:rsid w:val="67736587"/>
    <w:rsid w:val="678E7088"/>
    <w:rsid w:val="67973C32"/>
    <w:rsid w:val="67B63BF2"/>
    <w:rsid w:val="67F06C0F"/>
    <w:rsid w:val="684E09B1"/>
    <w:rsid w:val="686567B6"/>
    <w:rsid w:val="68710F62"/>
    <w:rsid w:val="68B14F6F"/>
    <w:rsid w:val="68BC2F4F"/>
    <w:rsid w:val="68C976B8"/>
    <w:rsid w:val="68FE1C4F"/>
    <w:rsid w:val="69653FF3"/>
    <w:rsid w:val="697A3BAF"/>
    <w:rsid w:val="698871C3"/>
    <w:rsid w:val="69DB2CE3"/>
    <w:rsid w:val="6A047BC8"/>
    <w:rsid w:val="6A3525C6"/>
    <w:rsid w:val="6A504D13"/>
    <w:rsid w:val="6A563204"/>
    <w:rsid w:val="6A622483"/>
    <w:rsid w:val="6A9D17AA"/>
    <w:rsid w:val="6AE96689"/>
    <w:rsid w:val="6B1D6774"/>
    <w:rsid w:val="6B2B1F62"/>
    <w:rsid w:val="6B5051B4"/>
    <w:rsid w:val="6B604DFD"/>
    <w:rsid w:val="6BA60AB2"/>
    <w:rsid w:val="6BB07585"/>
    <w:rsid w:val="6BB8210C"/>
    <w:rsid w:val="6BD126F0"/>
    <w:rsid w:val="6BE93035"/>
    <w:rsid w:val="6C0D140B"/>
    <w:rsid w:val="6C2B4AEC"/>
    <w:rsid w:val="6C3B431E"/>
    <w:rsid w:val="6C4F516E"/>
    <w:rsid w:val="6C666AA2"/>
    <w:rsid w:val="6CBB7522"/>
    <w:rsid w:val="6CC72932"/>
    <w:rsid w:val="6CD35ECB"/>
    <w:rsid w:val="6CF92767"/>
    <w:rsid w:val="6D286419"/>
    <w:rsid w:val="6D361BAD"/>
    <w:rsid w:val="6D5A7093"/>
    <w:rsid w:val="6E480398"/>
    <w:rsid w:val="6EAD7993"/>
    <w:rsid w:val="6ECF2C5C"/>
    <w:rsid w:val="6EDA2335"/>
    <w:rsid w:val="6F022995"/>
    <w:rsid w:val="6F1879F3"/>
    <w:rsid w:val="6F1B2125"/>
    <w:rsid w:val="6F4F6741"/>
    <w:rsid w:val="6F522F57"/>
    <w:rsid w:val="6FE31139"/>
    <w:rsid w:val="70351389"/>
    <w:rsid w:val="70794601"/>
    <w:rsid w:val="708849C6"/>
    <w:rsid w:val="709241FF"/>
    <w:rsid w:val="709A4A89"/>
    <w:rsid w:val="70BB6C33"/>
    <w:rsid w:val="70EF6ABB"/>
    <w:rsid w:val="710E2608"/>
    <w:rsid w:val="71466B26"/>
    <w:rsid w:val="714D1539"/>
    <w:rsid w:val="71827A6B"/>
    <w:rsid w:val="718A386F"/>
    <w:rsid w:val="71F05BC4"/>
    <w:rsid w:val="71FD55C6"/>
    <w:rsid w:val="722420BE"/>
    <w:rsid w:val="724C231E"/>
    <w:rsid w:val="725224C4"/>
    <w:rsid w:val="726B2F8B"/>
    <w:rsid w:val="72743E3E"/>
    <w:rsid w:val="727466C1"/>
    <w:rsid w:val="72942543"/>
    <w:rsid w:val="732B1F72"/>
    <w:rsid w:val="733D3B4C"/>
    <w:rsid w:val="734A6DF5"/>
    <w:rsid w:val="734C2EB7"/>
    <w:rsid w:val="73644043"/>
    <w:rsid w:val="7381518A"/>
    <w:rsid w:val="73AA5F3B"/>
    <w:rsid w:val="73B35292"/>
    <w:rsid w:val="73B66EBF"/>
    <w:rsid w:val="73BE3D24"/>
    <w:rsid w:val="73FE2510"/>
    <w:rsid w:val="74006348"/>
    <w:rsid w:val="745F2283"/>
    <w:rsid w:val="7480017A"/>
    <w:rsid w:val="748004A9"/>
    <w:rsid w:val="749E21FA"/>
    <w:rsid w:val="74A634DC"/>
    <w:rsid w:val="74AE1C79"/>
    <w:rsid w:val="74E51D84"/>
    <w:rsid w:val="74F40E25"/>
    <w:rsid w:val="750B37DE"/>
    <w:rsid w:val="75412BC9"/>
    <w:rsid w:val="754C1645"/>
    <w:rsid w:val="75836E1C"/>
    <w:rsid w:val="75E75F3A"/>
    <w:rsid w:val="76090BC6"/>
    <w:rsid w:val="768359F7"/>
    <w:rsid w:val="76A26FBE"/>
    <w:rsid w:val="76E36AF9"/>
    <w:rsid w:val="76F96925"/>
    <w:rsid w:val="776C39F2"/>
    <w:rsid w:val="77900733"/>
    <w:rsid w:val="77A77BA5"/>
    <w:rsid w:val="77D03DC9"/>
    <w:rsid w:val="77D93036"/>
    <w:rsid w:val="77E747AD"/>
    <w:rsid w:val="7808333F"/>
    <w:rsid w:val="783B0AD1"/>
    <w:rsid w:val="787169CA"/>
    <w:rsid w:val="78AE2784"/>
    <w:rsid w:val="78EC5479"/>
    <w:rsid w:val="79B3403E"/>
    <w:rsid w:val="79F71A02"/>
    <w:rsid w:val="7A035D1B"/>
    <w:rsid w:val="7A3E411C"/>
    <w:rsid w:val="7A4E30F9"/>
    <w:rsid w:val="7A954D8B"/>
    <w:rsid w:val="7A974429"/>
    <w:rsid w:val="7AD41A0B"/>
    <w:rsid w:val="7AD97374"/>
    <w:rsid w:val="7ADC0192"/>
    <w:rsid w:val="7B254C3F"/>
    <w:rsid w:val="7B375A8A"/>
    <w:rsid w:val="7B672AAE"/>
    <w:rsid w:val="7B741ABD"/>
    <w:rsid w:val="7B851932"/>
    <w:rsid w:val="7B86610A"/>
    <w:rsid w:val="7BA542D7"/>
    <w:rsid w:val="7BA73424"/>
    <w:rsid w:val="7BB5620C"/>
    <w:rsid w:val="7BBE38DA"/>
    <w:rsid w:val="7BE06349"/>
    <w:rsid w:val="7BE13323"/>
    <w:rsid w:val="7BF673D2"/>
    <w:rsid w:val="7C197234"/>
    <w:rsid w:val="7C3561BB"/>
    <w:rsid w:val="7CAB6A24"/>
    <w:rsid w:val="7CD0265D"/>
    <w:rsid w:val="7CE72DEA"/>
    <w:rsid w:val="7D4B1115"/>
    <w:rsid w:val="7D4C318D"/>
    <w:rsid w:val="7D7F37A7"/>
    <w:rsid w:val="7DA51B7E"/>
    <w:rsid w:val="7DA80E30"/>
    <w:rsid w:val="7DB3799A"/>
    <w:rsid w:val="7DDC3C29"/>
    <w:rsid w:val="7DDC46E0"/>
    <w:rsid w:val="7DF24E2F"/>
    <w:rsid w:val="7E84122B"/>
    <w:rsid w:val="7EBD556A"/>
    <w:rsid w:val="7ECD4842"/>
    <w:rsid w:val="7EE96589"/>
    <w:rsid w:val="7EF249D4"/>
    <w:rsid w:val="7EFE469C"/>
    <w:rsid w:val="7F3E05D6"/>
    <w:rsid w:val="7F3E1700"/>
    <w:rsid w:val="7F700CCC"/>
    <w:rsid w:val="7F892EE1"/>
    <w:rsid w:val="7F8E115F"/>
    <w:rsid w:val="7F936F33"/>
    <w:rsid w:val="7F951C5D"/>
    <w:rsid w:val="7FB33088"/>
    <w:rsid w:val="7FE909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kern w:val="2"/>
      <w:sz w:val="21"/>
      <w:szCs w:val="24"/>
      <w:lang w:val="en-US" w:eastAsia="zh-CN" w:bidi="ar-SA"/>
    </w:rPr>
  </w:style>
  <w:style w:type="character" w:default="1" w:styleId="18">
    <w:name w:val="Default Paragraph Font"/>
    <w:link w:val="19"/>
    <w:unhideWhenUsed/>
    <w:uiPriority w:val="0"/>
    <w:rPr>
      <w:rFonts w:ascii="Verdana" w:hAnsi="Verdana"/>
      <w:kern w:val="0"/>
      <w:sz w:val="20"/>
      <w:szCs w:val="20"/>
      <w:lang w:eastAsia="en-US"/>
    </w:rPr>
  </w:style>
  <w:style w:type="table" w:default="1" w:styleId="16">
    <w:name w:val="Normal Table"/>
    <w:unhideWhenUsed/>
    <w:uiPriority w:val="99"/>
    <w:tblPr>
      <w:tblStyle w:val="16"/>
      <w:tblCellMar>
        <w:top w:w="0" w:type="dxa"/>
        <w:left w:w="108" w:type="dxa"/>
        <w:bottom w:w="0" w:type="dxa"/>
        <w:right w:w="108" w:type="dxa"/>
      </w:tblCellMar>
    </w:tblPr>
  </w:style>
  <w:style w:type="paragraph" w:styleId="2">
    <w:name w:val="footer"/>
    <w:basedOn w:val="1"/>
    <w:next w:val="3"/>
    <w:unhideWhenUsed/>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toc 7"/>
    <w:basedOn w:val="1"/>
    <w:next w:val="1"/>
    <w:unhideWhenUsed/>
    <w:uiPriority w:val="39"/>
    <w:pPr>
      <w:ind w:left="2520" w:leftChars="1200"/>
    </w:pPr>
  </w:style>
  <w:style w:type="paragraph" w:styleId="5">
    <w:name w:val="annotation text"/>
    <w:basedOn w:val="1"/>
    <w:unhideWhenUsed/>
    <w:uiPriority w:val="99"/>
    <w:pPr>
      <w:jc w:val="left"/>
    </w:pPr>
  </w:style>
  <w:style w:type="paragraph" w:styleId="6">
    <w:name w:val="toc 5"/>
    <w:basedOn w:val="1"/>
    <w:next w:val="1"/>
    <w:unhideWhenUsed/>
    <w:uiPriority w:val="39"/>
    <w:pPr>
      <w:ind w:left="1680" w:leftChars="800"/>
    </w:pPr>
  </w:style>
  <w:style w:type="paragraph" w:styleId="7">
    <w:name w:val="toc 3"/>
    <w:basedOn w:val="1"/>
    <w:next w:val="1"/>
    <w:unhideWhenUsed/>
    <w:uiPriority w:val="39"/>
    <w:pPr>
      <w:ind w:left="840" w:leftChars="400"/>
    </w:pPr>
  </w:style>
  <w:style w:type="paragraph" w:styleId="8">
    <w:name w:val="toc 8"/>
    <w:basedOn w:val="1"/>
    <w:next w:val="1"/>
    <w:unhideWhenUsed/>
    <w:uiPriority w:val="39"/>
    <w:pPr>
      <w:ind w:left="2940" w:leftChars="1400"/>
    </w:pPr>
  </w:style>
  <w:style w:type="paragraph" w:styleId="9">
    <w:name w:val="header"/>
    <w:basedOn w:val="1"/>
    <w:next w:val="10"/>
    <w:unhideWhenUsed/>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1"/>
    <w:unhideWhenUsed/>
    <w:uiPriority w:val="99"/>
    <w:pPr>
      <w:spacing w:before="100" w:beforeAutospacing="1" w:after="100" w:afterAutospacing="1"/>
      <w:ind w:left="0" w:right="0"/>
      <w:jc w:val="left"/>
    </w:pPr>
    <w:rPr>
      <w:kern w:val="0"/>
      <w:sz w:val="24"/>
      <w:lang w:val="en-US" w:eastAsia="zh-CN" w:bidi="ar"/>
    </w:rPr>
  </w:style>
  <w:style w:type="paragraph" w:styleId="11">
    <w:name w:val="toc 1"/>
    <w:basedOn w:val="1"/>
    <w:next w:val="1"/>
    <w:unhideWhenUsed/>
    <w:uiPriority w:val="39"/>
  </w:style>
  <w:style w:type="paragraph" w:styleId="12">
    <w:name w:val="toc 4"/>
    <w:basedOn w:val="1"/>
    <w:next w:val="1"/>
    <w:unhideWhenUsed/>
    <w:uiPriority w:val="39"/>
    <w:pPr>
      <w:ind w:left="1260" w:leftChars="600"/>
    </w:pPr>
  </w:style>
  <w:style w:type="paragraph" w:styleId="13">
    <w:name w:val="toc 6"/>
    <w:basedOn w:val="1"/>
    <w:next w:val="1"/>
    <w:unhideWhenUsed/>
    <w:uiPriority w:val="39"/>
    <w:pPr>
      <w:ind w:left="2100" w:leftChars="1000"/>
    </w:pPr>
  </w:style>
  <w:style w:type="paragraph" w:styleId="14">
    <w:name w:val="toc 2"/>
    <w:basedOn w:val="1"/>
    <w:next w:val="1"/>
    <w:unhideWhenUsed/>
    <w:uiPriority w:val="39"/>
    <w:pPr>
      <w:ind w:left="420" w:leftChars="200"/>
    </w:pPr>
  </w:style>
  <w:style w:type="paragraph" w:styleId="15">
    <w:name w:val="toc 9"/>
    <w:basedOn w:val="1"/>
    <w:next w:val="1"/>
    <w:unhideWhenUsed/>
    <w:uiPriority w:val="39"/>
    <w:pPr>
      <w:ind w:left="3360" w:leftChars="1600"/>
    </w:pPr>
  </w:style>
  <w:style w:type="table" w:styleId="17">
    <w:name w:val="Table Grid"/>
    <w:basedOn w:val="16"/>
    <w:unhideWhenUsed/>
    <w:uiPriority w:val="99"/>
    <w:pPr>
      <w:widowControl w:val="0"/>
      <w:jc w:val="both"/>
    </w:p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Char Char Char Char Char Char Char Char Char Char Char Char"/>
    <w:basedOn w:val="1"/>
    <w:link w:val="18"/>
    <w:uiPriority w:val="0"/>
    <w:pPr>
      <w:widowControl/>
      <w:spacing w:after="160" w:afterLines="0" w:line="240" w:lineRule="exact"/>
      <w:jc w:val="left"/>
    </w:pPr>
    <w:rPr>
      <w:rFonts w:ascii="Verdana" w:hAnsi="Verdana"/>
      <w:kern w:val="0"/>
      <w:sz w:val="20"/>
      <w:szCs w:val="20"/>
      <w:lang w:eastAsia="en-US"/>
    </w:rPr>
  </w:style>
  <w:style w:type="character" w:styleId="20">
    <w:name w:val="page number"/>
    <w:basedOn w:val="18"/>
    <w:unhideWhenUsed/>
    <w:uiPriority w:val="99"/>
  </w:style>
  <w:style w:type="character" w:styleId="21">
    <w:name w:val="Hyperlink"/>
    <w:basedOn w:val="18"/>
    <w:qFormat/>
    <w:uiPriority w:val="0"/>
    <w:rPr>
      <w:color w:val="0000FF"/>
      <w:u w:val="single"/>
    </w:rPr>
  </w:style>
  <w:style w:type="character" w:customStyle="1" w:styleId="22">
    <w:name w:val="font31"/>
    <w:basedOn w:val="18"/>
    <w:uiPriority w:val="0"/>
    <w:rPr>
      <w:rFonts w:hint="eastAsia" w:ascii="仿宋_GB2312" w:eastAsia="仿宋_GB2312" w:cs="仿宋_GB2312"/>
      <w:color w:val="000000"/>
      <w:sz w:val="28"/>
      <w:szCs w:val="28"/>
      <w:u w:val="none"/>
    </w:rPr>
  </w:style>
  <w:style w:type="character" w:customStyle="1" w:styleId="23">
    <w:name w:val="font41"/>
    <w:basedOn w:val="18"/>
    <w:uiPriority w:val="0"/>
    <w:rPr>
      <w:rFonts w:hint="eastAsia" w:ascii="仿宋_GB2312" w:eastAsia="仿宋_GB2312" w:cs="仿宋_GB2312"/>
      <w:color w:val="000000"/>
      <w:sz w:val="28"/>
      <w:szCs w:val="28"/>
      <w:u w:val="none"/>
    </w:rPr>
  </w:style>
  <w:style w:type="character" w:customStyle="1" w:styleId="24">
    <w:name w:val="font51"/>
    <w:basedOn w:val="18"/>
    <w:uiPriority w:val="0"/>
    <w:rPr>
      <w:rFonts w:hint="eastAsia" w:ascii="仿宋_GB2312" w:eastAsia="仿宋_GB2312" w:cs="仿宋_GB2312"/>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1383</Words>
  <Characters>7885</Characters>
  <Lines>65</Lines>
  <Paragraphs>18</Paragraphs>
  <TotalTime>6</TotalTime>
  <ScaleCrop>false</ScaleCrop>
  <LinksUpToDate>false</LinksUpToDate>
  <CharactersWithSpaces>9250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2015-06-09T12:42:00Z</dcterms:created>
  <dc:creator>l</dc:creator>
  <cp:lastModifiedBy>Administrator</cp:lastModifiedBy>
  <cp:lastPrinted>2018-07-12T09:50:27Z</cp:lastPrinted>
  <dcterms:modified xsi:type="dcterms:W3CDTF">2020-08-31T07:10:38Z</dcterms:modified>
  <dc:title>部门整体支出绩效评价报告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